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  <w:t>定海区综合行政执法局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  <w:t>2021年度政府信息公开工作报告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eastAsia"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ordWrap w:val="0"/>
        <w:overflowPunct w:val="0"/>
        <w:topLinePunct/>
        <w:spacing w:line="560" w:lineRule="exact"/>
        <w:ind w:firstLine="640" w:firstLineChars="20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2021年，定海区综合行政执法局</w:t>
      </w:r>
      <w:r>
        <w:rPr>
          <w:rFonts w:hint="eastAsia" w:ascii="仿宋_GB2312" w:eastAsia="仿宋_GB2312"/>
          <w:sz w:val="32"/>
          <w:szCs w:val="32"/>
        </w:rPr>
        <w:t>坚持以习近平新时代中国特色社会主义思想为指导,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严格落实上级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党委政府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对政府信息公开工作的部署要求，认真贯彻落实《中华人民共和国政府信息公开条例》，</w:t>
      </w:r>
      <w:r>
        <w:rPr>
          <w:rFonts w:hint="eastAsia" w:ascii="仿宋_GB2312" w:eastAsia="仿宋_GB2312"/>
          <w:sz w:val="32"/>
          <w:szCs w:val="32"/>
        </w:rPr>
        <w:t>不断提高政府信息公开水平，推进法治政府、阳光政府建设，提高政府公信力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为“重要窗口”海岛风景线建设贡献应有的作为。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一是做好信息公开平台内容建设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充分利用“定海城管”微信公众号，发布微信推送文章88篇；通过“中国定海”政府门户网站公开信息226条，涉及政务动态信息、公告公示、重点公开领域（提议案）、行政执法、法治政府建设年报、人事信息、部门预决算、重大决策预公开等栏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二是深化行政执法许可信息公开，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今年共作出行政处罚决定13367件，全面应用“浙江省综合执法办案系统”，推行一般程序案件全部网上办理，简易程序案件全部网上归档，除《中华人民共和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行政处罚法》规定不予公开内容外，均通过浙江省政务服务网进行公开；优化“浙里办”APP及“政务服务网”办事流程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作出行政许可决定975件。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三是积极回应群众诉求，做好舆情引导各项工作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，及时回复办理网络问政26起，回复引导网络舆情信息200余起，</w:t>
      </w:r>
      <w:r>
        <w:rPr>
          <w:rFonts w:hint="eastAsia" w:ascii="仿宋_GB2312" w:eastAsia="仿宋_GB2312"/>
          <w:sz w:val="32"/>
          <w:szCs w:val="32"/>
        </w:rPr>
        <w:t>召开新闻发布会1次，公开议案提案16件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after="240" w:line="480" w:lineRule="exact"/>
        <w:ind w:firstLine="562" w:firstLineChars="200"/>
        <w:rPr>
          <w:rFonts w:hint="eastAsia" w:ascii="宋体" w:hAnsi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333333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1"/>
        <w:gridCol w:w="2015"/>
        <w:gridCol w:w="1928"/>
        <w:gridCol w:w="2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1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-20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规章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-20"/>
                <w:kern w:val="0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行政规范性文件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59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13367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/>
                <w:bCs/>
                <w:spacing w:val="-20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规章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-20"/>
                <w:kern w:val="0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行政规范性文件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480" w:lineRule="exact"/>
        <w:ind w:firstLine="480"/>
        <w:rPr>
          <w:rFonts w:hint="eastAsia" w:ascii="宋体" w:hAnsi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pacing w:val="-8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120" w:firstLineChars="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480" w:lineRule="exact"/>
        <w:ind w:firstLine="480"/>
        <w:rPr>
          <w:rFonts w:hint="eastAsia" w:ascii="宋体" w:hAnsi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eastAsia" w:ascii="宋体" w:hAnsi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480" w:lineRule="exact"/>
        <w:ind w:firstLine="480" w:firstLineChars="200"/>
        <w:rPr>
          <w:rFonts w:hint="eastAsia" w:ascii="宋体" w:hAnsi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spacing w:line="500" w:lineRule="exact"/>
        <w:ind w:firstLine="55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（一）政府信息公开意识有待加强，部分人员的政务公开意识不强，重视度不够，导致公开信息内容质量方面，仍存在部分不及时、不全面等问题。</w:t>
      </w:r>
    </w:p>
    <w:p>
      <w:pPr>
        <w:spacing w:line="500" w:lineRule="exact"/>
        <w:ind w:firstLine="55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（二）专业能力有待提高，随着我局重点领域信息公开的范围不断扩大，我局相关信息的公开时效性、解读深度还存在不足，信息公开内容局限于上级要求的项目范畴内。</w:t>
      </w:r>
    </w:p>
    <w:p>
      <w:pPr>
        <w:spacing w:line="500" w:lineRule="exact"/>
        <w:ind w:firstLine="55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上述问题，下步主要明确抓思想重视和抓业务能力两个抓手，重点学习《条例》和政府信息相关规定。通过以学促思促行，不断提高政府信息公开水平，提高政府工作的透明度，提高政府信息服务社会的效能。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  <w:lang w:val="en-US" w:eastAsia="zh-CN"/>
        </w:rPr>
        <w:t>六、其他需要报告的事项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无其他需要报告的事项，无政府信息公开信息处理费收取情况。</w:t>
      </w:r>
    </w:p>
    <w:p>
      <w:pPr>
        <w:spacing w:line="500" w:lineRule="exact"/>
        <w:ind w:firstLine="555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 </w:t>
      </w:r>
    </w:p>
    <w:p>
      <w:pPr>
        <w:spacing w:line="50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舟山市定海区综合行政执法局</w:t>
      </w:r>
    </w:p>
    <w:p>
      <w:pPr>
        <w:spacing w:line="500" w:lineRule="exact"/>
        <w:ind w:firstLine="4681" w:firstLineChars="146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2022年1月11日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288"/>
    <w:rsid w:val="00797288"/>
    <w:rsid w:val="00E25F28"/>
    <w:rsid w:val="14E31BC9"/>
    <w:rsid w:val="205A7E66"/>
    <w:rsid w:val="3A6F60E8"/>
    <w:rsid w:val="439C030C"/>
    <w:rsid w:val="579910C9"/>
    <w:rsid w:val="71B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352</Words>
  <Characters>2007</Characters>
  <Lines>16</Lines>
  <Paragraphs>4</Paragraphs>
  <TotalTime>1</TotalTime>
  <ScaleCrop>false</ScaleCrop>
  <LinksUpToDate>false</LinksUpToDate>
  <CharactersWithSpaces>2355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2022-01-12T06:32:00Z</dcterms:created>
  <dc:creator>PC</dc:creator>
  <cp:lastModifiedBy>碧盈水女</cp:lastModifiedBy>
  <dcterms:modified xsi:type="dcterms:W3CDTF">2022-02-24T02:10:15Z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13C933BCCF1849B0926852884A6B506E</vt:lpwstr>
  </property>
</Properties>
</file>