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outlineLvl w:val="0"/>
        <w:rPr>
          <w:rFonts w:hint="eastAsia" w:asciiTheme="minorEastAsia" w:hAnsiTheme="minorEastAsia" w:cstheme="minorEastAsia"/>
          <w:b/>
          <w:bCs/>
          <w:sz w:val="36"/>
          <w:szCs w:val="36"/>
          <w:lang w:eastAsia="zh-CN"/>
        </w:rPr>
      </w:pPr>
      <w:bookmarkStart w:id="33" w:name="_GoBack"/>
      <w:bookmarkEnd w:id="33"/>
      <w:r>
        <w:rPr>
          <w:sz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71540" cy="66725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71540" cy="6672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定海区教育局</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行政处罚</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项目与依据</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t>（附行政检查、其他）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525.4pt;width:470.2pt;z-index:251658240;mso-width-relative:page;mso-height-relative:page;" filled="f" stroked="f" coordsize="21600,21600" o:gfxdata="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t/biTXAAAA&#10;BgEAAA8AAAAAAAAAAQAgAAAAIgAAAGRycy9kb3ducmV2LnhtbFBLAQIUABQAAAAIAIdO4kDUyIBB&#10;HgIAABkEAAAOAAAAAAAAAAEAIAAAACYBAABkcnMvZTJvRG9jLnhtbFBLBQYAAAAABgAGAFkBAAC2&#10;BQAAAAA=&#10;">
                <v:fill on="f" focussize="0,0"/>
                <v:stroke on="f" weight="0.5pt"/>
                <v:imagedata o:title=""/>
                <o:lock v:ext="edit" aspectratio="f"/>
                <v:textbox>
                  <w:txbxContent>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定海区教育局</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行政处罚</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t>项目与依据</w:t>
                      </w:r>
                    </w:p>
                    <w:p>
                      <w:pPr>
                        <w:jc w:val="center"/>
                        <w:rPr>
                          <w:rFonts w:hint="eastAsia"/>
                          <w:b/>
                          <w:bCs/>
                          <w:color w:val="000000" w:themeColor="text1"/>
                          <w:sz w:val="144"/>
                          <w:szCs w:val="144"/>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t>（附行政检查、其他）</w:t>
                      </w:r>
                    </w:p>
                  </w:txbxContent>
                </v:textbox>
              </v:shape>
            </w:pict>
          </mc:Fallback>
        </mc:AlternateContent>
      </w: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jc w:val="center"/>
        <w:rPr>
          <w:rFonts w:hint="default" w:asciiTheme="minorEastAsia" w:hAnsiTheme="minorEastAsia" w:cstheme="minorEastAsia"/>
          <w:b/>
          <w:bCs/>
          <w:sz w:val="84"/>
          <w:szCs w:val="84"/>
          <w:lang w:val="en-US" w:eastAsia="zh-CN"/>
        </w:rPr>
      </w:pPr>
      <w:r>
        <w:rPr>
          <w:rFonts w:hint="eastAsia" w:asciiTheme="minorEastAsia" w:hAnsiTheme="minorEastAsia" w:cstheme="minorEastAsia"/>
          <w:b/>
          <w:bCs/>
          <w:sz w:val="84"/>
          <w:szCs w:val="84"/>
          <w:lang w:val="en-US" w:eastAsia="zh-CN"/>
        </w:rPr>
        <w:t>2020年8月编</w:t>
      </w:r>
    </w:p>
    <w:p>
      <w:pPr>
        <w:numPr>
          <w:ilvl w:val="0"/>
          <w:numId w:val="0"/>
        </w:numPr>
        <w:ind w:leftChars="0"/>
        <w:rPr>
          <w:rFonts w:hint="eastAsia" w:asciiTheme="minorEastAsia" w:hAnsiTheme="minorEastAsia" w:cstheme="minorEastAsia"/>
          <w:b/>
          <w:bCs/>
          <w:sz w:val="84"/>
          <w:szCs w:val="84"/>
          <w:lang w:eastAsia="zh-CN"/>
        </w:rPr>
      </w:pPr>
    </w:p>
    <w:p>
      <w:pPr>
        <w:numPr>
          <w:ilvl w:val="0"/>
          <w:numId w:val="0"/>
        </w:numPr>
        <w:ind w:leftChars="0"/>
        <w:rPr>
          <w:rFonts w:hint="eastAsia" w:asciiTheme="minorEastAsia" w:hAnsiTheme="minorEastAsia" w:cstheme="minorEastAsia"/>
          <w:b/>
          <w:bCs/>
          <w:sz w:val="36"/>
          <w:szCs w:val="36"/>
          <w:lang w:eastAsia="zh-CN"/>
        </w:rPr>
      </w:pPr>
    </w:p>
    <w:p>
      <w:pPr>
        <w:numPr>
          <w:ilvl w:val="0"/>
          <w:numId w:val="0"/>
        </w:numPr>
        <w:ind w:leftChars="0"/>
        <w:rPr>
          <w:rFonts w:hint="eastAsia" w:asciiTheme="minorEastAsia" w:hAnsiTheme="minorEastAsia" w:cstheme="minorEastAsia"/>
          <w:b/>
          <w:bCs/>
          <w:sz w:val="36"/>
          <w:szCs w:val="36"/>
          <w:lang w:eastAsia="zh-CN"/>
        </w:rPr>
      </w:pPr>
    </w:p>
    <w:p>
      <w:pPr>
        <w:pStyle w:val="5"/>
        <w:tabs>
          <w:tab w:val="right" w:leader="dot" w:pos="9355"/>
        </w:tabs>
        <w:rPr>
          <w:rFonts w:hint="eastAsia" w:asciiTheme="minorEastAsia" w:hAnsiTheme="minorEastAsia" w:cstheme="minorEastAsia"/>
          <w:b/>
          <w:bCs/>
          <w:sz w:val="30"/>
          <w:szCs w:val="30"/>
          <w:lang w:eastAsia="zh-CN"/>
        </w:rPr>
      </w:pPr>
      <w:r>
        <w:rPr>
          <w:rFonts w:hint="eastAsia" w:asciiTheme="minorEastAsia" w:hAnsiTheme="minorEastAsia" w:cstheme="minorEastAsia"/>
          <w:b/>
          <w:bCs/>
          <w:sz w:val="30"/>
          <w:szCs w:val="30"/>
          <w:lang w:eastAsia="zh-CN"/>
        </w:rPr>
        <w:t>行政处罚</w:t>
      </w:r>
    </w:p>
    <w:p>
      <w:pPr>
        <w:pStyle w:val="5"/>
        <w:tabs>
          <w:tab w:val="right" w:leader="dot" w:pos="9355"/>
        </w:tabs>
      </w:pPr>
      <w:r>
        <w:rPr>
          <w:rFonts w:hint="eastAsia" w:asciiTheme="minorEastAsia" w:hAnsiTheme="minorEastAsia" w:cstheme="minorEastAsia"/>
          <w:b/>
          <w:bCs/>
          <w:sz w:val="36"/>
          <w:szCs w:val="36"/>
          <w:lang w:eastAsia="zh-CN"/>
        </w:rPr>
        <w:fldChar w:fldCharType="begin"/>
      </w:r>
      <w:r>
        <w:rPr>
          <w:rFonts w:hint="eastAsia" w:asciiTheme="minorEastAsia" w:hAnsiTheme="minorEastAsia" w:cstheme="minorEastAsia"/>
          <w:b/>
          <w:bCs/>
          <w:sz w:val="36"/>
          <w:szCs w:val="36"/>
          <w:lang w:eastAsia="zh-CN"/>
        </w:rPr>
        <w:instrText xml:space="preserve">TOC \o "1-1" \u </w:instrText>
      </w:r>
      <w:r>
        <w:rPr>
          <w:rFonts w:hint="eastAsia" w:asciiTheme="minorEastAsia" w:hAnsiTheme="minorEastAsia" w:cstheme="minorEastAsia"/>
          <w:b/>
          <w:bCs/>
          <w:sz w:val="36"/>
          <w:szCs w:val="36"/>
          <w:lang w:eastAsia="zh-CN"/>
        </w:rPr>
        <w:fldChar w:fldCharType="separate"/>
      </w:r>
      <w:r>
        <w:rPr>
          <w:rFonts w:hint="eastAsia" w:asciiTheme="minorEastAsia" w:hAnsiTheme="minorEastAsia" w:eastAsiaTheme="minorEastAsia" w:cstheme="minorEastAsia"/>
          <w:bCs/>
          <w:i w:val="0"/>
          <w:caps w:val="0"/>
          <w:color w:val="auto"/>
          <w:spacing w:val="0"/>
          <w:kern w:val="0"/>
          <w:szCs w:val="36"/>
          <w:lang w:val="en-US" w:eastAsia="zh-CN" w:bidi="ar"/>
        </w:rPr>
        <w:t>一、对持有教师资格证书者的拥有教师资格的行政处罚</w:t>
      </w:r>
      <w:r>
        <w:tab/>
      </w:r>
      <w:r>
        <w:fldChar w:fldCharType="begin"/>
      </w:r>
      <w:r>
        <w:instrText xml:space="preserve"> PAGEREF _Toc26898 </w:instrText>
      </w:r>
      <w:r>
        <w:fldChar w:fldCharType="separate"/>
      </w:r>
      <w:r>
        <w:t>1</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二、</w:t>
      </w:r>
      <w:r>
        <w:rPr>
          <w:rFonts w:hint="eastAsia" w:asciiTheme="minorEastAsia" w:hAnsiTheme="minorEastAsia" w:eastAsiaTheme="minorEastAsia" w:cstheme="minorEastAsia"/>
          <w:bCs/>
          <w:i w:val="0"/>
          <w:caps w:val="0"/>
          <w:color w:val="auto"/>
          <w:spacing w:val="0"/>
          <w:kern w:val="0"/>
          <w:szCs w:val="36"/>
          <w:lang w:val="en-US" w:eastAsia="zh-CN" w:bidi="ar"/>
        </w:rPr>
        <w:t>教师品行不良、侮辱学生，影响恶劣</w:t>
      </w:r>
      <w:r>
        <w:tab/>
      </w:r>
      <w:r>
        <w:fldChar w:fldCharType="begin"/>
      </w:r>
      <w:r>
        <w:instrText xml:space="preserve"> PAGEREF _Toc13189 </w:instrText>
      </w:r>
      <w:r>
        <w:fldChar w:fldCharType="separate"/>
      </w:r>
      <w:r>
        <w:t>4</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三、</w:t>
      </w:r>
      <w:r>
        <w:rPr>
          <w:rFonts w:hint="eastAsia" w:asciiTheme="minorEastAsia" w:hAnsiTheme="minorEastAsia" w:eastAsiaTheme="minorEastAsia" w:cstheme="minorEastAsia"/>
          <w:bCs/>
          <w:i w:val="0"/>
          <w:caps w:val="0"/>
          <w:color w:val="auto"/>
          <w:spacing w:val="0"/>
          <w:kern w:val="0"/>
          <w:szCs w:val="36"/>
          <w:lang w:val="en-US" w:eastAsia="zh-CN" w:bidi="ar"/>
        </w:rPr>
        <w:t>对教师、企业的伪造、使用教师资格证行为的处罚</w:t>
      </w:r>
      <w:r>
        <w:tab/>
      </w:r>
      <w:r>
        <w:fldChar w:fldCharType="begin"/>
      </w:r>
      <w:r>
        <w:instrText xml:space="preserve"> PAGEREF _Toc1510 </w:instrText>
      </w:r>
      <w:r>
        <w:fldChar w:fldCharType="separate"/>
      </w:r>
      <w:r>
        <w:t>5</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四、</w:t>
      </w:r>
      <w:r>
        <w:rPr>
          <w:rFonts w:hint="eastAsia" w:asciiTheme="minorEastAsia" w:hAnsiTheme="minorEastAsia" w:eastAsiaTheme="minorEastAsia" w:cstheme="minorEastAsia"/>
          <w:bCs/>
          <w:i w:val="0"/>
          <w:caps w:val="0"/>
          <w:color w:val="auto"/>
          <w:spacing w:val="0"/>
          <w:kern w:val="0"/>
          <w:szCs w:val="36"/>
          <w:lang w:val="en-US" w:eastAsia="zh-CN" w:bidi="ar"/>
        </w:rPr>
        <w:t>国家机关工作人员和教科书审查人员参与或者变相参与教科书编写</w:t>
      </w:r>
      <w:r>
        <w:tab/>
      </w:r>
      <w:r>
        <w:fldChar w:fldCharType="begin"/>
      </w:r>
      <w:r>
        <w:instrText xml:space="preserve"> PAGEREF _Toc11593 </w:instrText>
      </w:r>
      <w:r>
        <w:fldChar w:fldCharType="separate"/>
      </w:r>
      <w:r>
        <w:t>8</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五、</w:t>
      </w:r>
      <w:r>
        <w:rPr>
          <w:rFonts w:hint="eastAsia" w:asciiTheme="minorEastAsia" w:hAnsiTheme="minorEastAsia" w:eastAsiaTheme="minorEastAsia" w:cstheme="minorEastAsia"/>
          <w:bCs/>
          <w:i w:val="0"/>
          <w:caps w:val="0"/>
          <w:color w:val="auto"/>
          <w:spacing w:val="0"/>
          <w:kern w:val="0"/>
          <w:szCs w:val="36"/>
          <w:lang w:val="en-US" w:eastAsia="zh-CN" w:bidi="ar"/>
        </w:rPr>
        <w:t>学校违反校车安全管理规定导致发生学生伤亡事故</w:t>
      </w:r>
      <w:r>
        <w:tab/>
      </w:r>
      <w:r>
        <w:fldChar w:fldCharType="begin"/>
      </w:r>
      <w:r>
        <w:instrText xml:space="preserve"> PAGEREF _Toc130 </w:instrText>
      </w:r>
      <w:r>
        <w:fldChar w:fldCharType="separate"/>
      </w:r>
      <w:r>
        <w:t>9</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六、</w:t>
      </w:r>
      <w:r>
        <w:rPr>
          <w:rFonts w:hint="eastAsia" w:asciiTheme="minorEastAsia" w:hAnsiTheme="minorEastAsia" w:eastAsiaTheme="minorEastAsia" w:cstheme="minorEastAsia"/>
          <w:bCs/>
          <w:i w:val="0"/>
          <w:caps w:val="0"/>
          <w:color w:val="auto"/>
          <w:spacing w:val="0"/>
          <w:kern w:val="0"/>
          <w:szCs w:val="36"/>
          <w:lang w:val="en-US" w:eastAsia="zh-CN" w:bidi="ar"/>
        </w:rPr>
        <w:t>义务教育段学校以向学生推销或者变相推销商品、服务等方式谋取利益</w:t>
      </w:r>
      <w:r>
        <w:tab/>
      </w:r>
      <w:r>
        <w:fldChar w:fldCharType="begin"/>
      </w:r>
      <w:r>
        <w:instrText xml:space="preserve"> PAGEREF _Toc31710 </w:instrText>
      </w:r>
      <w:r>
        <w:fldChar w:fldCharType="separate"/>
      </w:r>
      <w:r>
        <w:t>11</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七、</w:t>
      </w:r>
      <w:r>
        <w:rPr>
          <w:rFonts w:hint="eastAsia" w:asciiTheme="minorEastAsia" w:hAnsiTheme="minorEastAsia" w:eastAsiaTheme="minorEastAsia" w:cstheme="minorEastAsia"/>
          <w:bCs/>
          <w:i w:val="0"/>
          <w:caps w:val="0"/>
          <w:color w:val="auto"/>
          <w:spacing w:val="0"/>
          <w:kern w:val="0"/>
          <w:szCs w:val="36"/>
          <w:lang w:val="en-US" w:eastAsia="zh-CN" w:bidi="ar"/>
        </w:rPr>
        <w:t>幼儿园未按规定配备保育教育场所和设施设备</w:t>
      </w:r>
      <w:r>
        <w:tab/>
      </w:r>
      <w:r>
        <w:fldChar w:fldCharType="begin"/>
      </w:r>
      <w:r>
        <w:instrText xml:space="preserve"> PAGEREF _Toc30498 </w:instrText>
      </w:r>
      <w:r>
        <w:fldChar w:fldCharType="separate"/>
      </w:r>
      <w:r>
        <w:t>12</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八、</w:t>
      </w:r>
      <w:r>
        <w:rPr>
          <w:rFonts w:hint="eastAsia" w:asciiTheme="minorEastAsia" w:hAnsiTheme="minorEastAsia" w:eastAsiaTheme="minorEastAsia" w:cstheme="minorEastAsia"/>
          <w:bCs/>
          <w:i w:val="0"/>
          <w:caps w:val="0"/>
          <w:color w:val="auto"/>
          <w:spacing w:val="0"/>
          <w:kern w:val="0"/>
          <w:szCs w:val="36"/>
          <w:lang w:val="en-US" w:eastAsia="zh-CN" w:bidi="ar"/>
        </w:rPr>
        <w:t>幼儿园保育教育场所和配置的设施设备、用品用具、玩具、教具等不符合国家和省规定的安全、卫生、环境保护要求</w:t>
      </w:r>
      <w:r>
        <w:tab/>
      </w:r>
      <w:r>
        <w:fldChar w:fldCharType="begin"/>
      </w:r>
      <w:r>
        <w:instrText xml:space="preserve"> PAGEREF _Toc6145 </w:instrText>
      </w:r>
      <w:r>
        <w:fldChar w:fldCharType="separate"/>
      </w:r>
      <w:r>
        <w:t>14</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九、</w:t>
      </w:r>
      <w:r>
        <w:rPr>
          <w:rFonts w:hint="default" w:asciiTheme="minorEastAsia" w:hAnsiTheme="minorEastAsia" w:eastAsiaTheme="minorEastAsia" w:cstheme="minorEastAsia"/>
          <w:bCs/>
          <w:i w:val="0"/>
          <w:caps w:val="0"/>
          <w:color w:val="auto"/>
          <w:spacing w:val="0"/>
          <w:kern w:val="0"/>
          <w:szCs w:val="36"/>
          <w:lang w:val="en-US" w:eastAsia="zh-CN" w:bidi="ar"/>
        </w:rPr>
        <w:t>幼儿园组织学龄前儿童参加商业性活动或者无安全保障的活动</w:t>
      </w:r>
      <w:r>
        <w:tab/>
      </w:r>
      <w:r>
        <w:fldChar w:fldCharType="begin"/>
      </w:r>
      <w:r>
        <w:instrText xml:space="preserve"> PAGEREF _Toc11601 </w:instrText>
      </w:r>
      <w:r>
        <w:fldChar w:fldCharType="separate"/>
      </w:r>
      <w:r>
        <w:t>16</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w:t>
      </w:r>
      <w:r>
        <w:rPr>
          <w:rFonts w:hint="eastAsia" w:asciiTheme="minorEastAsia" w:hAnsiTheme="minorEastAsia" w:eastAsiaTheme="minorEastAsia" w:cstheme="minorEastAsia"/>
          <w:bCs/>
          <w:i w:val="0"/>
          <w:caps w:val="0"/>
          <w:color w:val="auto"/>
          <w:spacing w:val="0"/>
          <w:kern w:val="0"/>
          <w:szCs w:val="36"/>
          <w:lang w:val="en-US" w:eastAsia="zh-CN" w:bidi="ar"/>
        </w:rPr>
        <w:t>幼儿园配备或者聘用工作人员不符合规定要求</w:t>
      </w:r>
      <w:r>
        <w:tab/>
      </w:r>
      <w:r>
        <w:fldChar w:fldCharType="begin"/>
      </w:r>
      <w:r>
        <w:instrText xml:space="preserve"> PAGEREF _Toc13768 </w:instrText>
      </w:r>
      <w:r>
        <w:fldChar w:fldCharType="separate"/>
      </w:r>
      <w:r>
        <w:t>18</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十一、</w:t>
      </w:r>
      <w:r>
        <w:rPr>
          <w:rFonts w:hint="eastAsia" w:asciiTheme="minorEastAsia" w:hAnsiTheme="minorEastAsia" w:eastAsiaTheme="minorEastAsia" w:cstheme="minorEastAsia"/>
          <w:bCs/>
          <w:i w:val="0"/>
          <w:caps w:val="0"/>
          <w:color w:val="auto"/>
          <w:spacing w:val="0"/>
          <w:kern w:val="0"/>
          <w:szCs w:val="36"/>
          <w:lang w:val="en-US" w:eastAsia="zh-CN" w:bidi="ar"/>
        </w:rPr>
        <w:t>幼儿园教授小学教育内容、进行其他超前教育或者强化训练</w:t>
      </w:r>
      <w:r>
        <w:tab/>
      </w:r>
      <w:r>
        <w:fldChar w:fldCharType="begin"/>
      </w:r>
      <w:r>
        <w:instrText xml:space="preserve"> PAGEREF _Toc29346 </w:instrText>
      </w:r>
      <w:r>
        <w:fldChar w:fldCharType="separate"/>
      </w:r>
      <w:r>
        <w:t>20</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十二、</w:t>
      </w:r>
      <w:r>
        <w:rPr>
          <w:rFonts w:hint="eastAsia" w:asciiTheme="minorEastAsia" w:hAnsiTheme="minorEastAsia" w:eastAsiaTheme="minorEastAsia" w:cstheme="minorEastAsia"/>
          <w:bCs/>
          <w:i w:val="0"/>
          <w:caps w:val="0"/>
          <w:color w:val="auto"/>
          <w:spacing w:val="0"/>
          <w:kern w:val="0"/>
          <w:szCs w:val="36"/>
          <w:lang w:val="en-US" w:eastAsia="zh-CN" w:bidi="ar"/>
        </w:rPr>
        <w:t>幼儿园使用未经省级教材审定委员会审定的课程资源和教师指导用书</w:t>
      </w:r>
      <w:r>
        <w:tab/>
      </w:r>
      <w:r>
        <w:fldChar w:fldCharType="begin"/>
      </w:r>
      <w:r>
        <w:instrText xml:space="preserve"> PAGEREF _Toc27393 </w:instrText>
      </w:r>
      <w:r>
        <w:fldChar w:fldCharType="separate"/>
      </w:r>
      <w:r>
        <w:t>22</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十三、</w:t>
      </w:r>
      <w:r>
        <w:rPr>
          <w:rFonts w:hint="default" w:asciiTheme="minorEastAsia" w:hAnsiTheme="minorEastAsia" w:eastAsiaTheme="minorEastAsia" w:cstheme="minorEastAsia"/>
          <w:bCs/>
          <w:i w:val="0"/>
          <w:caps w:val="0"/>
          <w:color w:val="auto"/>
          <w:spacing w:val="0"/>
          <w:kern w:val="0"/>
          <w:szCs w:val="36"/>
          <w:lang w:val="en-US" w:eastAsia="zh-CN" w:bidi="ar"/>
        </w:rPr>
        <w:t>学校或者其他教育机构违反国家有关规定招收学生</w:t>
      </w:r>
      <w:r>
        <w:tab/>
      </w:r>
      <w:r>
        <w:fldChar w:fldCharType="begin"/>
      </w:r>
      <w:r>
        <w:instrText xml:space="preserve"> PAGEREF _Toc8204 </w:instrText>
      </w:r>
      <w:r>
        <w:fldChar w:fldCharType="separate"/>
      </w:r>
      <w:r>
        <w:t>24</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十四、</w:t>
      </w:r>
      <w:r>
        <w:rPr>
          <w:rFonts w:hint="eastAsia" w:asciiTheme="minorEastAsia" w:hAnsiTheme="minorEastAsia" w:eastAsiaTheme="minorEastAsia" w:cstheme="minorEastAsia"/>
          <w:bCs/>
          <w:i w:val="0"/>
          <w:caps w:val="0"/>
          <w:color w:val="auto"/>
          <w:spacing w:val="0"/>
          <w:kern w:val="0"/>
          <w:szCs w:val="36"/>
          <w:lang w:val="en-US" w:eastAsia="zh-CN" w:bidi="ar"/>
        </w:rPr>
        <w:t>幼儿园</w:t>
      </w:r>
      <w:r>
        <w:rPr>
          <w:rFonts w:hint="default" w:asciiTheme="minorEastAsia" w:hAnsiTheme="minorEastAsia" w:eastAsiaTheme="minorEastAsia" w:cstheme="minorEastAsia"/>
          <w:bCs/>
          <w:i w:val="0"/>
          <w:caps w:val="0"/>
          <w:color w:val="auto"/>
          <w:spacing w:val="0"/>
          <w:kern w:val="0"/>
          <w:szCs w:val="36"/>
          <w:lang w:val="en-US" w:eastAsia="zh-CN" w:bidi="ar"/>
        </w:rPr>
        <w:t>擅自给学龄前儿童用药或者擅自组织学龄前儿童进行群体性用药</w:t>
      </w:r>
      <w:r>
        <w:tab/>
      </w:r>
      <w:r>
        <w:fldChar w:fldCharType="begin"/>
      </w:r>
      <w:r>
        <w:instrText xml:space="preserve"> PAGEREF _Toc26025 </w:instrText>
      </w:r>
      <w:r>
        <w:fldChar w:fldCharType="separate"/>
      </w:r>
      <w:r>
        <w:t>26</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十五、</w:t>
      </w:r>
      <w:r>
        <w:rPr>
          <w:rFonts w:hint="eastAsia" w:asciiTheme="minorEastAsia" w:hAnsiTheme="minorEastAsia" w:eastAsiaTheme="minorEastAsia" w:cstheme="minorEastAsia"/>
          <w:bCs/>
          <w:i w:val="0"/>
          <w:caps w:val="0"/>
          <w:color w:val="auto"/>
          <w:spacing w:val="0"/>
          <w:kern w:val="0"/>
          <w:szCs w:val="36"/>
          <w:lang w:val="en-US" w:eastAsia="zh-CN" w:bidi="ar"/>
        </w:rPr>
        <w:t>民办学校</w:t>
      </w:r>
      <w:r>
        <w:rPr>
          <w:rFonts w:hint="default" w:asciiTheme="minorEastAsia" w:hAnsiTheme="minorEastAsia" w:eastAsiaTheme="minorEastAsia" w:cstheme="minorEastAsia"/>
          <w:bCs/>
          <w:i w:val="0"/>
          <w:caps w:val="0"/>
          <w:color w:val="auto"/>
          <w:spacing w:val="0"/>
          <w:kern w:val="0"/>
          <w:szCs w:val="36"/>
          <w:lang w:val="en-US" w:eastAsia="zh-CN" w:bidi="ar"/>
        </w:rPr>
        <w:t>擅自改变民办学校举办者</w:t>
      </w:r>
      <w:r>
        <w:tab/>
      </w:r>
      <w:r>
        <w:fldChar w:fldCharType="begin"/>
      </w:r>
      <w:r>
        <w:instrText xml:space="preserve"> PAGEREF _Toc26888 </w:instrText>
      </w:r>
      <w:r>
        <w:fldChar w:fldCharType="separate"/>
      </w:r>
      <w:r>
        <w:t>27</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十六、</w:t>
      </w:r>
      <w:r>
        <w:rPr>
          <w:rFonts w:hint="eastAsia" w:asciiTheme="minorEastAsia" w:hAnsiTheme="minorEastAsia" w:eastAsiaTheme="minorEastAsia" w:cstheme="minorEastAsia"/>
          <w:bCs/>
          <w:i w:val="0"/>
          <w:caps w:val="0"/>
          <w:color w:val="auto"/>
          <w:spacing w:val="0"/>
          <w:kern w:val="0"/>
          <w:szCs w:val="36"/>
          <w:lang w:val="en-US" w:eastAsia="zh-CN" w:bidi="ar"/>
        </w:rPr>
        <w:t>幼儿园招生、编班进行考试、测查或者超过规定班额</w:t>
      </w:r>
      <w:r>
        <w:tab/>
      </w:r>
      <w:r>
        <w:fldChar w:fldCharType="begin"/>
      </w:r>
      <w:r>
        <w:instrText xml:space="preserve"> PAGEREF _Toc6902 </w:instrText>
      </w:r>
      <w:r>
        <w:fldChar w:fldCharType="separate"/>
      </w:r>
      <w:r>
        <w:t>28</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十七、</w:t>
      </w:r>
      <w:r>
        <w:rPr>
          <w:rFonts w:hint="eastAsia" w:asciiTheme="minorEastAsia" w:hAnsiTheme="minorEastAsia" w:eastAsiaTheme="minorEastAsia" w:cstheme="minorEastAsia"/>
          <w:bCs/>
          <w:i w:val="0"/>
          <w:caps w:val="0"/>
          <w:color w:val="auto"/>
          <w:spacing w:val="0"/>
          <w:kern w:val="0"/>
          <w:szCs w:val="36"/>
          <w:lang w:val="en-US" w:eastAsia="zh-CN" w:bidi="ar"/>
        </w:rPr>
        <w:t>民办学校擅自分立、合并民办学校</w:t>
      </w:r>
      <w:r>
        <w:tab/>
      </w:r>
      <w:r>
        <w:fldChar w:fldCharType="begin"/>
      </w:r>
      <w:r>
        <w:instrText xml:space="preserve"> PAGEREF _Toc26359 </w:instrText>
      </w:r>
      <w:r>
        <w:fldChar w:fldCharType="separate"/>
      </w:r>
      <w:r>
        <w:t>30</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十八、</w:t>
      </w:r>
      <w:r>
        <w:rPr>
          <w:rFonts w:hint="eastAsia" w:asciiTheme="minorEastAsia" w:hAnsiTheme="minorEastAsia" w:eastAsiaTheme="minorEastAsia" w:cstheme="minorEastAsia"/>
          <w:bCs/>
          <w:i w:val="0"/>
          <w:caps w:val="0"/>
          <w:color w:val="auto"/>
          <w:spacing w:val="0"/>
          <w:kern w:val="0"/>
          <w:szCs w:val="36"/>
          <w:lang w:val="en-US" w:eastAsia="zh-CN" w:bidi="ar"/>
        </w:rPr>
        <w:t>民办学校发布虚假招生简章或者广告，骗取钱财</w:t>
      </w:r>
      <w:r>
        <w:tab/>
      </w:r>
      <w:r>
        <w:fldChar w:fldCharType="begin"/>
      </w:r>
      <w:r>
        <w:instrText xml:space="preserve"> PAGEREF _Toc23494 </w:instrText>
      </w:r>
      <w:r>
        <w:fldChar w:fldCharType="separate"/>
      </w:r>
      <w:r>
        <w:t>32</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十九、</w:t>
      </w:r>
      <w:r>
        <w:rPr>
          <w:rFonts w:hint="eastAsia" w:asciiTheme="minorEastAsia" w:hAnsiTheme="minorEastAsia" w:eastAsiaTheme="minorEastAsia" w:cstheme="minorEastAsia"/>
          <w:bCs/>
          <w:i w:val="0"/>
          <w:caps w:val="0"/>
          <w:color w:val="auto"/>
          <w:spacing w:val="0"/>
          <w:kern w:val="0"/>
          <w:szCs w:val="36"/>
          <w:lang w:val="en-US" w:eastAsia="zh-CN" w:bidi="ar"/>
        </w:rPr>
        <w:t>民办学校非法颁发或者伪造学历证书、结业证书、培训证书、职业资格证书</w:t>
      </w:r>
      <w:r>
        <w:tab/>
      </w:r>
      <w:r>
        <w:fldChar w:fldCharType="begin"/>
      </w:r>
      <w:r>
        <w:instrText xml:space="preserve"> PAGEREF _Toc14419 </w:instrText>
      </w:r>
      <w:r>
        <w:fldChar w:fldCharType="separate"/>
      </w:r>
      <w:r>
        <w:t>33</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二十、</w:t>
      </w:r>
      <w:r>
        <w:rPr>
          <w:rFonts w:hint="eastAsia" w:asciiTheme="minorEastAsia" w:hAnsiTheme="minorEastAsia" w:eastAsiaTheme="minorEastAsia" w:cstheme="minorEastAsia"/>
          <w:bCs/>
          <w:i w:val="0"/>
          <w:caps w:val="0"/>
          <w:color w:val="auto"/>
          <w:spacing w:val="0"/>
          <w:kern w:val="0"/>
          <w:szCs w:val="36"/>
          <w:lang w:val="en-US" w:eastAsia="zh-CN" w:bidi="ar"/>
        </w:rPr>
        <w:t>民办学校擅自改变民办学校名称、层次、类别</w:t>
      </w:r>
      <w:r>
        <w:tab/>
      </w:r>
      <w:r>
        <w:fldChar w:fldCharType="begin"/>
      </w:r>
      <w:r>
        <w:instrText xml:space="preserve"> PAGEREF _Toc24946 </w:instrText>
      </w:r>
      <w:r>
        <w:fldChar w:fldCharType="separate"/>
      </w:r>
      <w:r>
        <w:t>35</w:t>
      </w:r>
      <w:r>
        <w:fldChar w:fldCharType="end"/>
      </w:r>
    </w:p>
    <w:p>
      <w:pPr>
        <w:pStyle w:val="5"/>
        <w:tabs>
          <w:tab w:val="right" w:leader="dot" w:pos="9355"/>
        </w:tabs>
      </w:pPr>
      <w:r>
        <w:rPr>
          <w:rFonts w:hint="eastAsia" w:asciiTheme="minorEastAsia" w:hAnsiTheme="minorEastAsia" w:cstheme="minorEastAsia"/>
          <w:bCs/>
          <w:szCs w:val="36"/>
          <w:lang w:eastAsia="zh-CN"/>
        </w:rPr>
        <w:t>二十一、</w:t>
      </w:r>
      <w:r>
        <w:rPr>
          <w:rFonts w:hint="eastAsia" w:asciiTheme="minorEastAsia" w:hAnsiTheme="minorEastAsia" w:eastAsiaTheme="minorEastAsia" w:cstheme="minorEastAsia"/>
          <w:bCs/>
          <w:i w:val="0"/>
          <w:caps w:val="0"/>
          <w:color w:val="auto"/>
          <w:spacing w:val="0"/>
          <w:kern w:val="0"/>
          <w:szCs w:val="36"/>
          <w:lang w:val="en-US" w:eastAsia="zh-CN" w:bidi="ar"/>
        </w:rPr>
        <w:t>民办学校伪造、变造、买卖、出租、出借办学许可证</w:t>
      </w:r>
      <w:r>
        <w:rPr>
          <w:rFonts w:hint="default" w:ascii="华文仿宋" w:hAnsi="华文仿宋" w:eastAsia="华文仿宋" w:cs="华文仿宋"/>
          <w:i w:val="0"/>
          <w:caps w:val="0"/>
          <w:color w:val="auto"/>
          <w:spacing w:val="0"/>
          <w:kern w:val="0"/>
          <w:szCs w:val="28"/>
          <w:shd w:val="clear" w:fill="FFFFFF"/>
          <w:lang w:val="en-US" w:eastAsia="zh-CN" w:bidi="ar"/>
        </w:rPr>
        <w:t>违则：</w:t>
      </w:r>
      <w:r>
        <w:tab/>
      </w:r>
      <w:r>
        <w:fldChar w:fldCharType="begin"/>
      </w:r>
      <w:r>
        <w:instrText xml:space="preserve"> PAGEREF _Toc6832 </w:instrText>
      </w:r>
      <w:r>
        <w:fldChar w:fldCharType="separate"/>
      </w:r>
      <w:r>
        <w:t>37</w:t>
      </w:r>
      <w:r>
        <w:fldChar w:fldCharType="end"/>
      </w:r>
    </w:p>
    <w:p>
      <w:pPr>
        <w:pStyle w:val="5"/>
        <w:tabs>
          <w:tab w:val="right" w:leader="dot" w:pos="9355"/>
        </w:tabs>
      </w:pPr>
      <w:r>
        <w:rPr>
          <w:rFonts w:hint="eastAsia" w:asciiTheme="minorEastAsia" w:hAnsiTheme="minorEastAsia" w:cstheme="minorEastAsia"/>
          <w:bCs/>
          <w:szCs w:val="36"/>
          <w:lang w:eastAsia="zh-CN"/>
        </w:rPr>
        <w:t>二十二、</w:t>
      </w:r>
      <w:r>
        <w:rPr>
          <w:rFonts w:hint="eastAsia" w:asciiTheme="minorEastAsia" w:hAnsiTheme="minorEastAsia" w:eastAsiaTheme="minorEastAsia" w:cstheme="minorEastAsia"/>
          <w:bCs/>
          <w:i w:val="0"/>
          <w:caps w:val="0"/>
          <w:color w:val="auto"/>
          <w:spacing w:val="0"/>
          <w:kern w:val="0"/>
          <w:szCs w:val="36"/>
          <w:lang w:val="en-US" w:eastAsia="zh-CN" w:bidi="ar"/>
        </w:rPr>
        <w:t>民办学校恶意终止办学、抽逃资金或者挪用办学经费</w:t>
      </w:r>
      <w:r>
        <w:rPr>
          <w:rFonts w:hint="default" w:ascii="华文仿宋" w:hAnsi="华文仿宋" w:eastAsia="华文仿宋" w:cs="华文仿宋"/>
          <w:i w:val="0"/>
          <w:caps w:val="0"/>
          <w:color w:val="auto"/>
          <w:spacing w:val="0"/>
          <w:kern w:val="0"/>
          <w:szCs w:val="28"/>
          <w:shd w:val="clear" w:fill="FFFFFF"/>
          <w:lang w:val="en-US" w:eastAsia="zh-CN" w:bidi="ar"/>
        </w:rPr>
        <w:t>违则：</w:t>
      </w:r>
      <w:r>
        <w:tab/>
      </w:r>
      <w:r>
        <w:fldChar w:fldCharType="begin"/>
      </w:r>
      <w:r>
        <w:instrText xml:space="preserve"> PAGEREF _Toc15960 </w:instrText>
      </w:r>
      <w:r>
        <w:fldChar w:fldCharType="separate"/>
      </w:r>
      <w:r>
        <w:t>39</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二十三、</w:t>
      </w:r>
      <w:r>
        <w:rPr>
          <w:rFonts w:hint="eastAsia" w:asciiTheme="minorEastAsia" w:hAnsiTheme="minorEastAsia" w:eastAsiaTheme="minorEastAsia" w:cstheme="minorEastAsia"/>
          <w:bCs/>
          <w:i w:val="0"/>
          <w:caps w:val="0"/>
          <w:color w:val="auto"/>
          <w:spacing w:val="0"/>
          <w:kern w:val="0"/>
          <w:szCs w:val="36"/>
          <w:lang w:val="en-US" w:eastAsia="zh-CN" w:bidi="ar"/>
        </w:rPr>
        <w:t>民办学校提交虚假证明文件或者采取其他欺诈手段隐瞒重要事实骗取办学许可证</w:t>
      </w:r>
      <w:r>
        <w:tab/>
      </w:r>
      <w:r>
        <w:fldChar w:fldCharType="begin"/>
      </w:r>
      <w:r>
        <w:instrText xml:space="preserve"> PAGEREF _Toc23974 </w:instrText>
      </w:r>
      <w:r>
        <w:fldChar w:fldCharType="separate"/>
      </w:r>
      <w:r>
        <w:t>41</w:t>
      </w:r>
      <w:r>
        <w:fldChar w:fldCharType="end"/>
      </w:r>
    </w:p>
    <w:p>
      <w:pPr>
        <w:pStyle w:val="5"/>
        <w:tabs>
          <w:tab w:val="right" w:leader="dot" w:pos="9355"/>
        </w:tabs>
      </w:pPr>
      <w:r>
        <w:rPr>
          <w:rFonts w:hint="eastAsia" w:asciiTheme="minorEastAsia" w:hAnsiTheme="minorEastAsia" w:cstheme="minorEastAsia"/>
          <w:bCs/>
          <w:szCs w:val="36"/>
          <w:lang w:eastAsia="zh-CN"/>
        </w:rPr>
        <w:t>二十四、</w:t>
      </w:r>
      <w:r>
        <w:rPr>
          <w:rFonts w:hint="eastAsia" w:asciiTheme="minorEastAsia" w:hAnsiTheme="minorEastAsia" w:eastAsiaTheme="minorEastAsia" w:cstheme="minorEastAsia"/>
          <w:bCs/>
          <w:i w:val="0"/>
          <w:caps w:val="0"/>
          <w:color w:val="auto"/>
          <w:spacing w:val="0"/>
          <w:kern w:val="0"/>
          <w:szCs w:val="36"/>
          <w:lang w:val="en-US" w:eastAsia="zh-CN" w:bidi="ar"/>
        </w:rPr>
        <w:t>民办学校管理混乱严重影响教育教学，产生恶劣社会影响</w:t>
      </w:r>
      <w:r>
        <w:tab/>
      </w:r>
      <w:r>
        <w:fldChar w:fldCharType="begin"/>
      </w:r>
      <w:r>
        <w:instrText xml:space="preserve"> PAGEREF _Toc14235 </w:instrText>
      </w:r>
      <w:r>
        <w:fldChar w:fldCharType="separate"/>
      </w:r>
      <w:r>
        <w:t>43</w:t>
      </w:r>
      <w:r>
        <w:fldChar w:fldCharType="end"/>
      </w:r>
    </w:p>
    <w:p>
      <w:pPr>
        <w:pStyle w:val="5"/>
        <w:tabs>
          <w:tab w:val="right" w:leader="dot" w:pos="9355"/>
        </w:tabs>
      </w:pPr>
      <w:r>
        <w:rPr>
          <w:rFonts w:hint="eastAsia" w:asciiTheme="minorEastAsia" w:hAnsiTheme="minorEastAsia" w:cstheme="minorEastAsia"/>
          <w:bCs/>
          <w:szCs w:val="36"/>
          <w:lang w:eastAsia="zh-CN"/>
        </w:rPr>
        <w:t>二十五、</w:t>
      </w:r>
      <w:r>
        <w:rPr>
          <w:rFonts w:hint="eastAsia" w:asciiTheme="minorEastAsia" w:hAnsiTheme="minorEastAsia" w:eastAsiaTheme="minorEastAsia" w:cstheme="minorEastAsia"/>
          <w:bCs/>
          <w:i w:val="0"/>
          <w:caps w:val="0"/>
          <w:color w:val="auto"/>
          <w:spacing w:val="0"/>
          <w:kern w:val="0"/>
          <w:szCs w:val="36"/>
          <w:lang w:val="en-US" w:eastAsia="zh-CN" w:bidi="ar"/>
        </w:rPr>
        <w:t>违反国家规定举办学校和其他教育机构</w:t>
      </w:r>
      <w:r>
        <w:tab/>
      </w:r>
      <w:r>
        <w:fldChar w:fldCharType="begin"/>
      </w:r>
      <w:r>
        <w:instrText xml:space="preserve"> PAGEREF _Toc15888 </w:instrText>
      </w:r>
      <w:r>
        <w:fldChar w:fldCharType="separate"/>
      </w:r>
      <w:r>
        <w:t>45</w:t>
      </w:r>
      <w:r>
        <w:fldChar w:fldCharType="end"/>
      </w:r>
    </w:p>
    <w:p>
      <w:pPr>
        <w:pStyle w:val="5"/>
        <w:tabs>
          <w:tab w:val="right" w:leader="dot" w:pos="9355"/>
        </w:tabs>
      </w:pPr>
      <w:r>
        <w:rPr>
          <w:rFonts w:hint="eastAsia" w:asciiTheme="minorEastAsia" w:hAnsiTheme="minorEastAsia" w:cstheme="minorEastAsia"/>
          <w:bCs/>
          <w:i w:val="0"/>
          <w:caps w:val="0"/>
          <w:color w:val="auto"/>
          <w:spacing w:val="0"/>
          <w:kern w:val="0"/>
          <w:szCs w:val="36"/>
          <w:lang w:val="en-US" w:eastAsia="zh-CN" w:bidi="ar"/>
        </w:rPr>
        <w:t>二十六、</w:t>
      </w:r>
      <w:r>
        <w:rPr>
          <w:rFonts w:hint="eastAsia" w:asciiTheme="minorEastAsia" w:hAnsiTheme="minorEastAsia" w:eastAsiaTheme="minorEastAsia" w:cstheme="minorEastAsia"/>
          <w:bCs/>
          <w:i w:val="0"/>
          <w:caps w:val="0"/>
          <w:color w:val="auto"/>
          <w:spacing w:val="0"/>
          <w:kern w:val="0"/>
          <w:szCs w:val="36"/>
          <w:lang w:val="en-US" w:eastAsia="zh-CN" w:bidi="ar"/>
        </w:rPr>
        <w:t>学校或其他教育机构违反法律、行政法规的规定，颁发学位、学历或者其他学业证书</w:t>
      </w:r>
      <w:r>
        <w:tab/>
      </w:r>
      <w:r>
        <w:fldChar w:fldCharType="begin"/>
      </w:r>
      <w:r>
        <w:instrText xml:space="preserve"> PAGEREF _Toc31203 </w:instrText>
      </w:r>
      <w:r>
        <w:fldChar w:fldCharType="separate"/>
      </w:r>
      <w:r>
        <w:t>47</w:t>
      </w:r>
      <w:r>
        <w:fldChar w:fldCharType="end"/>
      </w:r>
    </w:p>
    <w:p>
      <w:pPr>
        <w:pStyle w:val="5"/>
        <w:tabs>
          <w:tab w:val="right" w:leader="dot" w:pos="9355"/>
        </w:tabs>
      </w:pPr>
      <w:r>
        <w:rPr>
          <w:rFonts w:hint="eastAsia" w:asciiTheme="minorEastAsia" w:hAnsiTheme="minorEastAsia" w:cstheme="minorEastAsia"/>
          <w:b/>
          <w:bCs/>
          <w:sz w:val="30"/>
          <w:szCs w:val="30"/>
          <w:lang w:eastAsia="zh-CN"/>
        </w:rPr>
        <w:t>附：【行政检查】</w:t>
      </w:r>
      <w:r>
        <w:tab/>
      </w:r>
      <w:r>
        <w:fldChar w:fldCharType="begin"/>
      </w:r>
      <w:r>
        <w:instrText xml:space="preserve"> PAGEREF _Toc29770 </w:instrText>
      </w:r>
      <w:r>
        <w:fldChar w:fldCharType="separate"/>
      </w:r>
      <w:r>
        <w:t>49</w:t>
      </w:r>
      <w:r>
        <w:fldChar w:fldCharType="end"/>
      </w:r>
    </w:p>
    <w:p>
      <w:pPr>
        <w:pStyle w:val="5"/>
        <w:tabs>
          <w:tab w:val="right" w:leader="dot" w:pos="9355"/>
        </w:tabs>
        <w:spacing w:line="360" w:lineRule="auto"/>
      </w:pPr>
      <w:r>
        <w:rPr>
          <w:rFonts w:hint="eastAsia" w:asciiTheme="minorEastAsia" w:hAnsiTheme="minorEastAsia" w:cstheme="minorEastAsia"/>
          <w:bCs/>
          <w:szCs w:val="36"/>
          <w:lang w:eastAsia="zh-CN"/>
        </w:rPr>
        <w:t>一、 对幼儿园的行政检查</w:t>
      </w:r>
      <w:r>
        <w:tab/>
      </w:r>
      <w:r>
        <w:fldChar w:fldCharType="begin"/>
      </w:r>
      <w:r>
        <w:instrText xml:space="preserve"> PAGEREF _Toc26917 </w:instrText>
      </w:r>
      <w:r>
        <w:fldChar w:fldCharType="separate"/>
      </w:r>
      <w:r>
        <w:t>49</w:t>
      </w:r>
      <w:r>
        <w:fldChar w:fldCharType="end"/>
      </w:r>
    </w:p>
    <w:p>
      <w:pPr>
        <w:pStyle w:val="5"/>
        <w:tabs>
          <w:tab w:val="right" w:leader="dot" w:pos="9355"/>
        </w:tabs>
      </w:pPr>
      <w:r>
        <w:rPr>
          <w:rFonts w:hint="eastAsia" w:asciiTheme="minorEastAsia" w:hAnsiTheme="minorEastAsia" w:cstheme="minorEastAsia"/>
          <w:bCs/>
          <w:szCs w:val="36"/>
          <w:lang w:eastAsia="zh-CN"/>
        </w:rPr>
        <w:t>二、 对学校的检查</w:t>
      </w:r>
      <w:r>
        <w:tab/>
      </w:r>
      <w:r>
        <w:fldChar w:fldCharType="begin"/>
      </w:r>
      <w:r>
        <w:instrText xml:space="preserve"> PAGEREF _Toc21842 </w:instrText>
      </w:r>
      <w:r>
        <w:fldChar w:fldCharType="separate"/>
      </w:r>
      <w:r>
        <w:t>50</w:t>
      </w:r>
      <w:r>
        <w:fldChar w:fldCharType="end"/>
      </w:r>
    </w:p>
    <w:p>
      <w:pPr>
        <w:pStyle w:val="5"/>
        <w:tabs>
          <w:tab w:val="right" w:leader="dot" w:pos="9355"/>
        </w:tabs>
      </w:pPr>
      <w:r>
        <w:rPr>
          <w:rFonts w:hint="eastAsia" w:asciiTheme="minorEastAsia" w:hAnsiTheme="minorEastAsia" w:cstheme="minorEastAsia"/>
          <w:bCs/>
          <w:szCs w:val="36"/>
          <w:lang w:eastAsia="zh-CN"/>
        </w:rPr>
        <w:t>三、 对社会组织的行政检查</w:t>
      </w:r>
      <w:r>
        <w:tab/>
      </w:r>
      <w:r>
        <w:fldChar w:fldCharType="begin"/>
      </w:r>
      <w:r>
        <w:instrText xml:space="preserve"> PAGEREF _Toc3011 </w:instrText>
      </w:r>
      <w:r>
        <w:fldChar w:fldCharType="separate"/>
      </w:r>
      <w:r>
        <w:t>52</w:t>
      </w:r>
      <w:r>
        <w:fldChar w:fldCharType="end"/>
      </w:r>
    </w:p>
    <w:p>
      <w:pPr>
        <w:pStyle w:val="5"/>
        <w:tabs>
          <w:tab w:val="right" w:leader="dot" w:pos="9355"/>
        </w:tabs>
      </w:pPr>
      <w:r>
        <w:rPr>
          <w:rFonts w:hint="eastAsia" w:asciiTheme="minorEastAsia" w:hAnsiTheme="minorEastAsia" w:cstheme="minorEastAsia"/>
          <w:bCs/>
          <w:szCs w:val="36"/>
          <w:lang w:eastAsia="zh-CN"/>
        </w:rPr>
        <w:t>四、 对教材选用情况的检查</w:t>
      </w:r>
      <w:r>
        <w:tab/>
      </w:r>
      <w:r>
        <w:fldChar w:fldCharType="begin"/>
      </w:r>
      <w:r>
        <w:instrText xml:space="preserve"> PAGEREF _Toc9717 </w:instrText>
      </w:r>
      <w:r>
        <w:fldChar w:fldCharType="separate"/>
      </w:r>
      <w:r>
        <w:t>53</w:t>
      </w:r>
      <w:r>
        <w:fldChar w:fldCharType="end"/>
      </w:r>
    </w:p>
    <w:p>
      <w:pPr>
        <w:pStyle w:val="5"/>
        <w:tabs>
          <w:tab w:val="right" w:leader="dot" w:pos="9355"/>
        </w:tabs>
      </w:pPr>
      <w:r>
        <w:rPr>
          <w:rFonts w:hint="eastAsia" w:asciiTheme="minorEastAsia" w:hAnsiTheme="minorEastAsia" w:cstheme="minorEastAsia"/>
          <w:bCs/>
          <w:szCs w:val="36"/>
          <w:lang w:eastAsia="zh-CN"/>
        </w:rPr>
        <w:t>五、 对校外培训机构办学行为的行政检查</w:t>
      </w:r>
      <w:r>
        <w:tab/>
      </w:r>
      <w:r>
        <w:fldChar w:fldCharType="begin"/>
      </w:r>
      <w:r>
        <w:instrText xml:space="preserve"> PAGEREF _Toc21373 </w:instrText>
      </w:r>
      <w:r>
        <w:fldChar w:fldCharType="separate"/>
      </w:r>
      <w:r>
        <w:t>54</w:t>
      </w:r>
      <w:r>
        <w:fldChar w:fldCharType="end"/>
      </w:r>
    </w:p>
    <w:p>
      <w:pPr>
        <w:pStyle w:val="5"/>
        <w:tabs>
          <w:tab w:val="right" w:leader="dot" w:pos="9355"/>
        </w:tabs>
      </w:pPr>
      <w:r>
        <w:rPr>
          <w:rFonts w:hint="eastAsia" w:asciiTheme="minorEastAsia" w:hAnsiTheme="minorEastAsia" w:cstheme="minorEastAsia"/>
          <w:bCs/>
          <w:szCs w:val="36"/>
          <w:lang w:eastAsia="zh-CN"/>
        </w:rPr>
        <w:t>六、 对学校的行政检查</w:t>
      </w:r>
      <w:r>
        <w:tab/>
      </w:r>
      <w:r>
        <w:fldChar w:fldCharType="begin"/>
      </w:r>
      <w:r>
        <w:instrText xml:space="preserve"> PAGEREF _Toc30839 </w:instrText>
      </w:r>
      <w:r>
        <w:fldChar w:fldCharType="separate"/>
      </w:r>
      <w:r>
        <w:t>56</w:t>
      </w:r>
      <w:r>
        <w:fldChar w:fldCharType="end"/>
      </w:r>
    </w:p>
    <w:p>
      <w:pPr>
        <w:rPr>
          <w:rFonts w:hint="eastAsia" w:asciiTheme="minorEastAsia" w:hAnsiTheme="minorEastAsia" w:eastAsiaTheme="minorEastAsia" w:cstheme="minorEastAsia"/>
          <w:b/>
          <w:bCs/>
          <w:kern w:val="2"/>
          <w:sz w:val="30"/>
          <w:szCs w:val="30"/>
          <w:lang w:val="en-US" w:eastAsia="zh-CN" w:bidi="ar-SA"/>
        </w:rPr>
      </w:pPr>
      <w:r>
        <w:rPr>
          <w:rFonts w:hint="eastAsia" w:asciiTheme="minorEastAsia" w:hAnsiTheme="minorEastAsia" w:eastAsiaTheme="minorEastAsia" w:cstheme="minorEastAsia"/>
          <w:b/>
          <w:bCs/>
          <w:kern w:val="2"/>
          <w:sz w:val="30"/>
          <w:szCs w:val="30"/>
          <w:lang w:val="en-US" w:eastAsia="zh-CN" w:bidi="ar-SA"/>
        </w:rPr>
        <w:t>其他专项检查</w:t>
      </w:r>
    </w:p>
    <w:p>
      <w:pPr>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Cs/>
          <w:kern w:val="2"/>
          <w:sz w:val="21"/>
          <w:szCs w:val="36"/>
          <w:lang w:val="en-US" w:eastAsia="zh-CN" w:bidi="ar-SA"/>
        </w:rPr>
        <w:t>一、开办外籍人员子女学校审批.</w:t>
      </w:r>
      <w:r>
        <w:rPr>
          <w:rFonts w:hint="eastAsia" w:ascii="华文仿宋" w:hAnsi="华文仿宋" w:eastAsia="华文仿宋" w:cs="华文仿宋"/>
          <w:i w:val="0"/>
          <w:caps w:val="0"/>
          <w:color w:val="auto"/>
          <w:spacing w:val="0"/>
          <w:kern w:val="0"/>
          <w:sz w:val="28"/>
          <w:szCs w:val="28"/>
          <w:shd w:val="clear" w:fill="FFFFFF"/>
          <w:lang w:val="en-US" w:eastAsia="zh-CN" w:bidi="ar"/>
        </w:rPr>
        <w:t>..................................................................................................</w:t>
      </w:r>
      <w:r>
        <w:rPr>
          <w:rFonts w:hint="eastAsia" w:asciiTheme="minorHAnsi" w:hAnsiTheme="minorHAnsi" w:eastAsiaTheme="minorEastAsia" w:cstheme="minorBidi"/>
          <w:kern w:val="2"/>
          <w:sz w:val="21"/>
          <w:szCs w:val="24"/>
          <w:lang w:val="en-US" w:eastAsia="zh-CN" w:bidi="ar-SA"/>
        </w:rPr>
        <w:t>58</w:t>
      </w:r>
    </w:p>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二、校车安全管理............................................................................................................................................59</w:t>
      </w:r>
    </w:p>
    <w:p/>
    <w:p>
      <w:pPr>
        <w:numPr>
          <w:ilvl w:val="0"/>
          <w:numId w:val="0"/>
        </w:numPr>
        <w:ind w:leftChars="0"/>
        <w:rPr>
          <w:rFonts w:hint="eastAsia" w:asciiTheme="minorEastAsia" w:hAnsiTheme="minorEastAsia" w:cstheme="minorEastAsia"/>
          <w:b/>
          <w:bCs/>
          <w:sz w:val="36"/>
          <w:szCs w:val="36"/>
          <w:lang w:eastAsia="zh-CN"/>
        </w:rPr>
      </w:pPr>
      <w:r>
        <w:rPr>
          <w:rFonts w:hint="eastAsia" w:asciiTheme="minorEastAsia" w:hAnsiTheme="minorEastAsia" w:cstheme="minorEastAsia"/>
          <w:bCs/>
          <w:szCs w:val="36"/>
          <w:lang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sectPr>
          <w:pgSz w:w="11906" w:h="16838"/>
          <w:pgMar w:top="1134" w:right="1134" w:bottom="1134" w:left="1417" w:header="851" w:footer="992" w:gutter="0"/>
          <w:cols w:space="0" w:num="1"/>
          <w:rtlGutter w:val="0"/>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i w:val="0"/>
          <w:caps w:val="0"/>
          <w:color w:val="auto"/>
          <w:spacing w:val="0"/>
          <w:kern w:val="0"/>
          <w:sz w:val="21"/>
          <w:szCs w:val="21"/>
          <w:lang w:val="en-US" w:eastAsia="zh-CN" w:bidi="ar"/>
        </w:rPr>
      </w:pPr>
      <w:bookmarkStart w:id="0" w:name="_Toc26898"/>
      <w:r>
        <w:rPr>
          <w:rFonts w:hint="eastAsia" w:asciiTheme="minorEastAsia" w:hAnsiTheme="minorEastAsia" w:eastAsiaTheme="minorEastAsia" w:cstheme="minorEastAsia"/>
          <w:b/>
          <w:bCs/>
          <w:i w:val="0"/>
          <w:caps w:val="0"/>
          <w:color w:val="auto"/>
          <w:spacing w:val="0"/>
          <w:kern w:val="0"/>
          <w:sz w:val="36"/>
          <w:szCs w:val="36"/>
          <w:lang w:val="en-US" w:eastAsia="zh-CN" w:bidi="ar"/>
        </w:rPr>
        <w:t>一、对持有教师资格证书者的拥有教师资格的行政处罚</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shd w:val="clear" w:fill="FFFFFF"/>
          <w:lang w:val="en-US" w:eastAsia="zh-CN" w:bidi="ar"/>
        </w:rPr>
        <w:t>1.违则条例：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《中华人民共和国教师法》第十四条、第十九条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2.违则详情：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lang w:val="en-US" w:eastAsia="zh-CN" w:bidi="ar"/>
        </w:rPr>
      </w:pPr>
      <w:r>
        <w:rPr>
          <w:rFonts w:hint="eastAsia" w:ascii="华文仿宋" w:hAnsi="华文仿宋" w:eastAsia="华文仿宋" w:cs="华文仿宋"/>
          <w:i w:val="0"/>
          <w:caps w:val="0"/>
          <w:color w:val="auto"/>
          <w:spacing w:val="0"/>
          <w:kern w:val="0"/>
          <w:sz w:val="28"/>
          <w:szCs w:val="28"/>
          <w:lang w:val="en-US" w:eastAsia="zh-CN" w:bidi="ar"/>
        </w:rPr>
        <w:t xml:space="preserve">第十四条：受到剥夺政治权利或者故意犯罪受到有期徒刑以上刑事处罚的，不能取得教师资格；已经取得教师资格的，丧失教师资格。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3.罚则：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《中华人民共和国教师资格条例》（国务院令第188号）第十八条、第十九条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sz w:val="28"/>
          <w:szCs w:val="28"/>
        </w:rPr>
      </w:pPr>
      <w:r>
        <w:rPr>
          <w:rFonts w:hint="eastAsia" w:ascii="华文仿宋" w:hAnsi="华文仿宋" w:eastAsia="华文仿宋" w:cs="华文仿宋"/>
          <w:i w:val="0"/>
          <w:caps w:val="0"/>
          <w:color w:val="auto"/>
          <w:spacing w:val="0"/>
          <w:kern w:val="0"/>
          <w:sz w:val="28"/>
          <w:szCs w:val="28"/>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lang w:val="en-US" w:eastAsia="zh-CN" w:bidi="ar"/>
        </w:rPr>
      </w:pPr>
      <w:r>
        <w:rPr>
          <w:rFonts w:hint="eastAsia" w:ascii="华文仿宋" w:hAnsi="华文仿宋" w:eastAsia="华文仿宋" w:cs="华文仿宋"/>
          <w:i w:val="0"/>
          <w:caps w:val="0"/>
          <w:color w:val="auto"/>
          <w:spacing w:val="0"/>
          <w:kern w:val="0"/>
          <w:sz w:val="28"/>
          <w:szCs w:val="28"/>
          <w:lang w:val="en-US" w:eastAsia="zh-CN" w:bidi="ar"/>
        </w:rPr>
        <w:t>第十八条：依照教师法第十四条的规定丧失教师资格的，不能重新取得教师资格，其教师资格证书由县级以上人民政府教育行政部门收缴。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lang w:val="en-US" w:eastAsia="zh-CN" w:bidi="ar"/>
        </w:rPr>
      </w:pPr>
      <w:r>
        <w:rPr>
          <w:rFonts w:hint="eastAsia" w:ascii="华文仿宋" w:hAnsi="华文仿宋" w:eastAsia="华文仿宋" w:cs="华文仿宋"/>
          <w:i w:val="0"/>
          <w:caps w:val="0"/>
          <w:color w:val="auto"/>
          <w:spacing w:val="0"/>
          <w:kern w:val="0"/>
          <w:sz w:val="28"/>
          <w:szCs w:val="28"/>
          <w:lang w:val="en-US" w:eastAsia="zh-CN" w:bidi="ar"/>
        </w:rPr>
        <w:t xml:space="preserve"> 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Arial" w:hAnsi="Arial" w:eastAsia="宋体" w:cs="Arial"/>
          <w:b/>
          <w:bCs/>
          <w:i w:val="0"/>
          <w:caps w:val="0"/>
          <w:color w:val="5C5C5C"/>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违法情形：受到剥夺政治权利或者故意犯罪受到有期徒刑以上刑事处罚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《中华人民共和国教师法》第十四条、第十九条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第十四条：受到剥夺政治权利或者故意犯罪受到有期徒刑以上刑事处罚的，不能取得教师资格；已经取得教师资格的，丧失教师资格。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《中华人民共和国教师资格条例》（国务院令第188号）第十八条、第十九条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第十八条：依照教师法第十四条的规定丧失教师资格的，不能重新取得教师资格，其教师资格证书由县级以上人民政府教育行政部门收缴。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违法情形：弄虚作假、骗取教师资格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r>
        <w:rPr>
          <w:rFonts w:hint="eastAsia" w:ascii="华文仿宋" w:hAnsi="华文仿宋" w:eastAsia="华文仿宋" w:cs="华文仿宋"/>
          <w:i w:val="0"/>
          <w:caps w:val="0"/>
          <w:color w:val="auto"/>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 w:name="_Toc13189"/>
      <w:r>
        <w:rPr>
          <w:rFonts w:hint="eastAsia" w:asciiTheme="minorEastAsia" w:hAnsiTheme="minorEastAsia" w:cstheme="minorEastAsia"/>
          <w:b/>
          <w:bCs/>
          <w:i w:val="0"/>
          <w:caps w:val="0"/>
          <w:color w:val="auto"/>
          <w:spacing w:val="0"/>
          <w:kern w:val="0"/>
          <w:sz w:val="36"/>
          <w:szCs w:val="36"/>
          <w:lang w:val="en-US" w:eastAsia="zh-CN" w:bidi="ar"/>
        </w:rPr>
        <w:t>二、</w:t>
      </w:r>
      <w:r>
        <w:rPr>
          <w:rFonts w:hint="eastAsia" w:asciiTheme="minorEastAsia" w:hAnsiTheme="minorEastAsia" w:eastAsiaTheme="minorEastAsia" w:cstheme="minorEastAsia"/>
          <w:b/>
          <w:bCs/>
          <w:i w:val="0"/>
          <w:caps w:val="0"/>
          <w:color w:val="auto"/>
          <w:spacing w:val="0"/>
          <w:kern w:val="0"/>
          <w:sz w:val="36"/>
          <w:szCs w:val="36"/>
          <w:lang w:val="en-US" w:eastAsia="zh-CN" w:bidi="ar"/>
        </w:rPr>
        <w:t>教师品行不良、侮辱学生，影响恶劣</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《教师资格条例》第十九条第二项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有下列情形之一的，由县级以上人民政府教育行政部门撤销其教师资格： （二）品行不良、侮辱学生，影响恶劣的。被撤销教师资格的，自撤销之日起5年内不得重新申请认定教师资格，其教师资格证书由县级以上人民政府教育行政部门收缴。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《教师资格条例》第十九条第二项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有下列情形之一的，由县级以上人民政府教育行政部门撤销其教师资格： （二）品行不良、侮辱学生，影响恶劣的。被撤销教师资格的，自撤销之日起5年内不得重新申请认定教师资格，其教师资格证书由县级以上人民政府教育行政部门收缴。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教师品行不良、侮辱学生，影响恶劣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 w:name="_Toc1510"/>
      <w:r>
        <w:rPr>
          <w:rFonts w:hint="eastAsia" w:asciiTheme="minorEastAsia" w:hAnsiTheme="minorEastAsia" w:cstheme="minorEastAsia"/>
          <w:b/>
          <w:bCs/>
          <w:i w:val="0"/>
          <w:caps w:val="0"/>
          <w:color w:val="auto"/>
          <w:spacing w:val="0"/>
          <w:kern w:val="0"/>
          <w:sz w:val="36"/>
          <w:szCs w:val="36"/>
          <w:lang w:val="en-US" w:eastAsia="zh-CN" w:bidi="ar"/>
        </w:rPr>
        <w:t>三、</w:t>
      </w:r>
      <w:r>
        <w:rPr>
          <w:rFonts w:hint="eastAsia" w:asciiTheme="minorEastAsia" w:hAnsiTheme="minorEastAsia" w:eastAsiaTheme="minorEastAsia" w:cstheme="minorEastAsia"/>
          <w:b/>
          <w:bCs/>
          <w:i w:val="0"/>
          <w:caps w:val="0"/>
          <w:color w:val="auto"/>
          <w:spacing w:val="0"/>
          <w:kern w:val="0"/>
          <w:sz w:val="36"/>
          <w:szCs w:val="36"/>
          <w:lang w:val="en-US" w:eastAsia="zh-CN" w:bidi="ar"/>
        </w:rPr>
        <w:t>对教师、企业的伪造、使用教师资格证行为的处罚</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《教师资格条例》实施办法（中华人民共和国教育部令第10号）第二十五条、第二十六条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第二十五条：丧失教师资格者，由其工作单位或者户籍所在地相应的县级以上人民政府教育行政部门按教师资格认定权限会同原发证机关办理注销手续，收缴证书，归档备案。丧失教师资格者不得重新申请认定教师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二十六条：按照《教师资格条例》应当被撤销教师资格者，由县级以上人民政府教育行政部门按教师资格认定权限会同原发证机关撤销资格，收缴证书，归档备案。被撤销教师资格者自撤销之日起5年内不得重新取得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《教师资格条例》实施办法（中华人民共和国教育部令第10号）第二十七条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对使用假资格证书的，一经查实，按弄虚作假、骗取教师资格处理，5年内不得申请认定教师资格，由教育行政部门没收假证书。对变造、买卖教师资格证书的，依法追究法律责任。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使用假教师资格证书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《教师资格条例》实施办法（中华人民共和国教育部令第10号）第二十五条、第二十六条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第二十五条：丧失教师资格者，由其工作单位或者户籍所在地相应的县级以上人民政府教育行政部门按教师资格认定权限会同原发证机关办理注销手续，收缴证书，归档备案。丧失教师资格者不得重新申请认定教师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二十六条：按照《教师资格条例》应当被撤销教师资格者，由县级以上人民政府教育行政部门按教师资格认定权限会同原发证机关撤销资格，收缴证书，归档备案。被撤销教师资格者自撤销之日起5年内不得重新取得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《教师资格条例》实施办法（中华人民共和国教育部令第10号）第二十七条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对使用假资格证书的，一经查实，按弄虚作假、骗取教师资格处理，5年内不得申请认定教师资格，由教育行政部门没收假证书。对变造、买卖教师资格证书的，依法追究法律责任。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变造、买卖教师资格证书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3" w:name="_Toc11593"/>
      <w:r>
        <w:rPr>
          <w:rFonts w:hint="eastAsia" w:asciiTheme="minorEastAsia" w:hAnsiTheme="minorEastAsia" w:cstheme="minorEastAsia"/>
          <w:b/>
          <w:bCs/>
          <w:i w:val="0"/>
          <w:caps w:val="0"/>
          <w:color w:val="auto"/>
          <w:spacing w:val="0"/>
          <w:kern w:val="0"/>
          <w:sz w:val="36"/>
          <w:szCs w:val="36"/>
          <w:lang w:val="en-US" w:eastAsia="zh-CN" w:bidi="ar"/>
        </w:rPr>
        <w:t>四、</w:t>
      </w:r>
      <w:r>
        <w:rPr>
          <w:rFonts w:hint="eastAsia" w:asciiTheme="minorEastAsia" w:hAnsiTheme="minorEastAsia" w:eastAsiaTheme="minorEastAsia" w:cstheme="minorEastAsia"/>
          <w:b/>
          <w:bCs/>
          <w:i w:val="0"/>
          <w:caps w:val="0"/>
          <w:color w:val="auto"/>
          <w:spacing w:val="0"/>
          <w:kern w:val="0"/>
          <w:sz w:val="36"/>
          <w:szCs w:val="36"/>
          <w:lang w:val="en-US" w:eastAsia="zh-CN" w:bidi="ar"/>
        </w:rPr>
        <w:t>国家机关工作人员和教科书审查人员参与或者变相参与教科书编写</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《中华人民共和国义务教育法》第五十六条第三款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国家机关工作人员和教科书审查人员参与或者变相参与教科书编写的，由县级以上人民政府或者其教育行政部门根据职责权限责令限期改正，依法给予行政处分；有违法所得的，没收违法所得。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《中华人民共和国义务教育法》第五十六条第三款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国家机关工作人员和教科书审查人员参与或者变相参与教科书编写的，由县级以上人民政府或者其教育行政部门根据职责权限责令限期改正，依法给予行政处分；有违法所得的，没收违法所得。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国家机关工作人员和教科书审查人员参与或者变相参与教科书编写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4" w:name="_Toc130"/>
      <w:r>
        <w:rPr>
          <w:rFonts w:hint="eastAsia" w:asciiTheme="minorEastAsia" w:hAnsiTheme="minorEastAsia" w:cstheme="minorEastAsia"/>
          <w:b/>
          <w:bCs/>
          <w:i w:val="0"/>
          <w:caps w:val="0"/>
          <w:color w:val="auto"/>
          <w:spacing w:val="0"/>
          <w:kern w:val="0"/>
          <w:sz w:val="36"/>
          <w:szCs w:val="36"/>
          <w:lang w:val="en-US" w:eastAsia="zh-CN" w:bidi="ar"/>
        </w:rPr>
        <w:t>五、</w:t>
      </w:r>
      <w:r>
        <w:rPr>
          <w:rFonts w:hint="eastAsia" w:asciiTheme="minorEastAsia" w:hAnsiTheme="minorEastAsia" w:eastAsiaTheme="minorEastAsia" w:cstheme="minorEastAsia"/>
          <w:b/>
          <w:bCs/>
          <w:i w:val="0"/>
          <w:caps w:val="0"/>
          <w:color w:val="auto"/>
          <w:spacing w:val="0"/>
          <w:kern w:val="0"/>
          <w:sz w:val="36"/>
          <w:szCs w:val="36"/>
          <w:lang w:val="en-US" w:eastAsia="zh-CN" w:bidi="ar"/>
        </w:rPr>
        <w:t>学校违反校车安全管理规定导致发生学生伤亡事故</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《校车安全管理条例》第五十五条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《校车安全管理条例》第五十五条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违反校车安全管理规定导致发生学生伤亡事故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学校违反条例规定，导致学生一人及以上死亡或三人及以上重伤的，责令停止招生；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 导致学生三人及以上死亡或十人及以上重伤的，给予吊销办学许可证的处罚并责令负有责任的领导人员和直接责任人员5年内不得从事学校管理事务。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Arial" w:hAnsi="Arial" w:eastAsia="宋体" w:cs="Arial"/>
          <w:b/>
          <w:bCs/>
          <w:i w:val="0"/>
          <w:caps w:val="0"/>
          <w:color w:val="5C5C5C"/>
          <w:spacing w:val="0"/>
          <w:kern w:val="0"/>
          <w:sz w:val="36"/>
          <w:szCs w:val="36"/>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5" w:name="_Toc31710"/>
      <w:r>
        <w:rPr>
          <w:rFonts w:hint="eastAsia" w:asciiTheme="minorEastAsia" w:hAnsiTheme="minorEastAsia" w:cstheme="minorEastAsia"/>
          <w:b/>
          <w:bCs/>
          <w:i w:val="0"/>
          <w:caps w:val="0"/>
          <w:color w:val="auto"/>
          <w:spacing w:val="0"/>
          <w:kern w:val="0"/>
          <w:sz w:val="36"/>
          <w:szCs w:val="36"/>
          <w:lang w:val="en-US" w:eastAsia="zh-CN" w:bidi="ar"/>
        </w:rPr>
        <w:t>六、</w:t>
      </w:r>
      <w:r>
        <w:rPr>
          <w:rFonts w:hint="eastAsia" w:asciiTheme="minorEastAsia" w:hAnsiTheme="minorEastAsia" w:eastAsiaTheme="minorEastAsia" w:cstheme="minorEastAsia"/>
          <w:b/>
          <w:bCs/>
          <w:i w:val="0"/>
          <w:caps w:val="0"/>
          <w:color w:val="auto"/>
          <w:spacing w:val="0"/>
          <w:kern w:val="0"/>
          <w:sz w:val="36"/>
          <w:szCs w:val="36"/>
          <w:lang w:val="en-US" w:eastAsia="zh-CN" w:bidi="ar"/>
        </w:rPr>
        <w:t>义务教育段学校以向学生推销或者变相推销商品、服务等方式谋取利益</w:t>
      </w:r>
      <w:bookmarkEnd w:id="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《中华人民共和国义务教育法》第五十六条第二款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学校以向学生推销或者变相推销商品、服务等方式谋取利益的，由县级人民政府教育行政部门给予通报批评；有违法所得的，没收违法所得；对直接负责的主管人员和其他直接责任人员依法给予处分。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《中华人民共和国义务教育法》第五十六条第二款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学校以向学生推销或者变相推销商品、服务等方式谋取利益的，由县级人民政府教育行政部门给予通报批评；有违法所得的，没收违法所得；对直接负责的主管人员和其他直接责任人员依法给予处分。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学校以向学生推销或者变相推销商品、服务等方式谋取利益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裁量基准：不具裁量空间，依法执行即可。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spacing w:line="360" w:lineRule="auto"/>
        <w:rPr>
          <w:rFonts w:hint="eastAsia" w:asciiTheme="minorEastAsia" w:hAnsiTheme="minorEastAsia" w:eastAsiaTheme="minorEastAsia" w:cstheme="minorEastAsia"/>
          <w:b/>
          <w:bCs/>
          <w:sz w:val="36"/>
          <w:szCs w:val="36"/>
          <w:lang w:eastAsia="zh-CN"/>
        </w:rPr>
      </w:pPr>
    </w:p>
    <w:p>
      <w:pPr>
        <w:spacing w:line="360" w:lineRule="auto"/>
        <w:rPr>
          <w:rFonts w:hint="eastAsia" w:asciiTheme="minorEastAsia" w:hAnsiTheme="minorEastAsia" w:eastAsiaTheme="minorEastAsia" w:cstheme="minorEastAsia"/>
          <w:b/>
          <w:bCs/>
          <w:sz w:val="36"/>
          <w:szCs w:val="36"/>
          <w:lang w:eastAsia="zh-CN"/>
        </w:rPr>
      </w:pPr>
    </w:p>
    <w:p>
      <w:pPr>
        <w:spacing w:line="360" w:lineRule="auto"/>
        <w:rPr>
          <w:rFonts w:hint="eastAsia" w:asciiTheme="minorEastAsia" w:hAnsiTheme="minorEastAsia" w:eastAsia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6" w:name="_Toc30498"/>
      <w:r>
        <w:rPr>
          <w:rFonts w:hint="eastAsia" w:asciiTheme="minorEastAsia" w:hAnsiTheme="minorEastAsia" w:cstheme="minorEastAsia"/>
          <w:b/>
          <w:bCs/>
          <w:i w:val="0"/>
          <w:caps w:val="0"/>
          <w:color w:val="auto"/>
          <w:spacing w:val="0"/>
          <w:kern w:val="0"/>
          <w:sz w:val="36"/>
          <w:szCs w:val="36"/>
          <w:lang w:val="en-US" w:eastAsia="zh-CN" w:bidi="ar"/>
        </w:rPr>
        <w:t>七、</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幼儿园未按规定配备保育教育场所和设施设备</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（二）未按规定配备保育教育场所和设施设备的；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（二）未按规定配备保育教育场所和设施设备的；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未按规定配备保育教育场所和设施设备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拒不改正的，处三万元罚款并责令停止招生；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7" w:name="_Toc6145"/>
      <w:r>
        <w:rPr>
          <w:rFonts w:hint="eastAsia" w:asciiTheme="minorEastAsia" w:hAnsiTheme="minorEastAsia" w:cstheme="minorEastAsia"/>
          <w:b/>
          <w:bCs/>
          <w:i w:val="0"/>
          <w:caps w:val="0"/>
          <w:color w:val="auto"/>
          <w:spacing w:val="0"/>
          <w:kern w:val="0"/>
          <w:sz w:val="36"/>
          <w:szCs w:val="36"/>
          <w:lang w:val="en-US" w:eastAsia="zh-CN" w:bidi="ar"/>
        </w:rPr>
        <w:t>八、</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幼儿园保育教育场所和配置的设施设备、用品用具、玩具、教具等不符合国家和省规定的安全、卫生、环境保护要求</w:t>
      </w:r>
      <w:bookmarkEnd w:id="7"/>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（三）保育教育场所和配置的设施设备、用品用具、玩具、教具等不符合国家和省规定的安全、卫生、环境保护要求的；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（三）保育教育场所和配置的设施设备、用品用具、玩具、教具等不符合国家和省规定的安全、卫生、环境保护要求的；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保育教育场所和配置的设施设备、用品用具、玩具、教具等不符合国家和省规定的安全、卫生、环境保护要求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拒不改正的，处三万元罚款并责令停止招生；</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 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default"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default" w:asciiTheme="minorEastAsia" w:hAnsiTheme="minorEastAsia" w:eastAsiaTheme="minorEastAsia" w:cstheme="minorEastAsia"/>
          <w:b/>
          <w:bCs/>
          <w:i w:val="0"/>
          <w:caps w:val="0"/>
          <w:color w:val="auto"/>
          <w:spacing w:val="0"/>
          <w:kern w:val="0"/>
          <w:sz w:val="36"/>
          <w:szCs w:val="36"/>
          <w:lang w:val="en-US" w:eastAsia="zh-CN" w:bidi="ar"/>
        </w:rPr>
      </w:pPr>
      <w:bookmarkStart w:id="8" w:name="_Toc11601"/>
      <w:r>
        <w:rPr>
          <w:rFonts w:hint="eastAsia" w:asciiTheme="minorEastAsia" w:hAnsiTheme="minorEastAsia" w:cstheme="minorEastAsia"/>
          <w:b/>
          <w:bCs/>
          <w:i w:val="0"/>
          <w:caps w:val="0"/>
          <w:color w:val="auto"/>
          <w:spacing w:val="0"/>
          <w:kern w:val="0"/>
          <w:sz w:val="36"/>
          <w:szCs w:val="36"/>
          <w:lang w:val="en-US" w:eastAsia="zh-CN" w:bidi="ar"/>
        </w:rPr>
        <w:t>九、</w:t>
      </w:r>
      <w:r>
        <w:rPr>
          <w:rFonts w:hint="default" w:asciiTheme="minorEastAsia" w:hAnsiTheme="minorEastAsia" w:eastAsiaTheme="minorEastAsia" w:cstheme="minorEastAsia"/>
          <w:b/>
          <w:bCs/>
          <w:i w:val="0"/>
          <w:caps w:val="0"/>
          <w:color w:val="auto"/>
          <w:spacing w:val="0"/>
          <w:kern w:val="0"/>
          <w:sz w:val="36"/>
          <w:szCs w:val="36"/>
          <w:lang w:val="en-US" w:eastAsia="zh-CN" w:bidi="ar"/>
        </w:rPr>
        <w:t>幼儿园组织学龄前儿童参加商业性活动或者无安全保障的活动</w:t>
      </w:r>
      <w:bookmarkEnd w:id="8"/>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《浙江省学前教育条例》第五十五条第七项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（七）组织学龄前儿童参加商业性活动或者无安全保障的活动的；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《浙江省学前教育条例》第五十五条第七项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（七）组织学龄前儿童参加商业性活动或者无安全保障的活动的；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组织学龄前儿童参加商业性活动或者无安全保障的活动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拒不改正的，处三万元罚款并责令停止招生；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9" w:name="_Toc13768"/>
      <w:r>
        <w:rPr>
          <w:rFonts w:hint="eastAsia" w:asciiTheme="minorEastAsia" w:hAnsiTheme="minorEastAsia" w:cstheme="minorEastAsia"/>
          <w:b/>
          <w:bCs/>
          <w:i w:val="0"/>
          <w:caps w:val="0"/>
          <w:color w:val="auto"/>
          <w:spacing w:val="0"/>
          <w:kern w:val="0"/>
          <w:sz w:val="36"/>
          <w:szCs w:val="36"/>
          <w:lang w:val="en-US" w:eastAsia="zh-CN" w:bidi="ar"/>
        </w:rPr>
        <w:t>十、</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幼儿园配备或者聘用工作人员不符合规定要求</w:t>
      </w:r>
      <w:bookmarkEnd w:id="9"/>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（一）配备或者聘用工作人员不符合规定要求的；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（一）配备或者聘用工作人员不符合规定要求的；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配备或者聘用工作人员不符合规定要求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拒不改正的，处三万元罚款并责令停止招生；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default" w:asciiTheme="minorEastAsia" w:hAnsiTheme="minorEastAsia" w:eastAsiaTheme="minorEastAsia" w:cstheme="minorEastAsia"/>
          <w:b/>
          <w:bCs/>
          <w:i w:val="0"/>
          <w:caps w:val="0"/>
          <w:color w:val="auto"/>
          <w:spacing w:val="0"/>
          <w:kern w:val="0"/>
          <w:sz w:val="36"/>
          <w:szCs w:val="36"/>
          <w:lang w:val="en-US" w:eastAsia="zh-CN" w:bidi="ar"/>
        </w:rPr>
      </w:pPr>
      <w:bookmarkStart w:id="10" w:name="_Toc29346"/>
      <w:r>
        <w:rPr>
          <w:rFonts w:hint="eastAsia" w:asciiTheme="minorEastAsia" w:hAnsiTheme="minorEastAsia" w:cstheme="minorEastAsia"/>
          <w:b/>
          <w:bCs/>
          <w:i w:val="0"/>
          <w:caps w:val="0"/>
          <w:color w:val="auto"/>
          <w:spacing w:val="0"/>
          <w:kern w:val="0"/>
          <w:sz w:val="36"/>
          <w:szCs w:val="36"/>
          <w:lang w:val="en-US" w:eastAsia="zh-CN" w:bidi="ar"/>
        </w:rPr>
        <w:t>十一、</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幼儿园教授小学教育内容、进行其他超前教育或者强化训练</w:t>
      </w:r>
      <w:bookmarkEnd w:id="1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《浙江省学前教育条例》第五十五条第六项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（六）教授小学教育内容、进行其他超前教育或者强化训练的；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《浙江省学前教育条例》第五十五条第六项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（六）教授小学教育内容、进行其他超前教育或者强化训练的；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教授小学教育内容、进行其他超前教育或者强化训练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1.拒不改正的，处三万元罚款并责令停止招生；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 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1" w:name="_Toc27393"/>
      <w:r>
        <w:rPr>
          <w:rFonts w:hint="eastAsia" w:asciiTheme="minorEastAsia" w:hAnsiTheme="minorEastAsia" w:cstheme="minorEastAsia"/>
          <w:b/>
          <w:bCs/>
          <w:i w:val="0"/>
          <w:caps w:val="0"/>
          <w:color w:val="auto"/>
          <w:spacing w:val="0"/>
          <w:kern w:val="0"/>
          <w:sz w:val="36"/>
          <w:szCs w:val="36"/>
          <w:lang w:val="en-US" w:eastAsia="zh-CN" w:bidi="ar"/>
        </w:rPr>
        <w:t>十二、</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幼儿园使用未经省级教材审定委员会审定的课程资源和教师指导用书</w:t>
      </w:r>
      <w:bookmarkEnd w:id="11"/>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《浙江省学前教育条例》第五十五条第五项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（五）使用未经省级教材审定委员会审定的课程资源和教师指导用书的；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《浙江省学前教育条例》第五十五条第五项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（五）使用未经省级教材审定委员会审定的课程资源和教师指导用书的；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使用未经省级教材审定委员会审定的课程资源和教师指导用书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1.拒不改正的，处三万元罚款并责令停止招生； 2.责令停止招生期间再次出现此类行为的，给予吊销办学许可证的处罚。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2" w:name="_Toc8204"/>
      <w:r>
        <w:rPr>
          <w:rFonts w:hint="eastAsia" w:asciiTheme="minorEastAsia" w:hAnsiTheme="minorEastAsia" w:cstheme="minorEastAsia"/>
          <w:b/>
          <w:bCs/>
          <w:i w:val="0"/>
          <w:caps w:val="0"/>
          <w:color w:val="auto"/>
          <w:spacing w:val="0"/>
          <w:kern w:val="0"/>
          <w:sz w:val="36"/>
          <w:szCs w:val="36"/>
          <w:lang w:val="en-US" w:eastAsia="zh-CN" w:bidi="ar"/>
        </w:rPr>
        <w:t>十三、</w:t>
      </w:r>
      <w:r>
        <w:rPr>
          <w:rFonts w:hint="default" w:asciiTheme="minorEastAsia" w:hAnsiTheme="minorEastAsia" w:eastAsiaTheme="minorEastAsia" w:cstheme="minorEastAsia"/>
          <w:b/>
          <w:bCs/>
          <w:i w:val="0"/>
          <w:caps w:val="0"/>
          <w:color w:val="auto"/>
          <w:spacing w:val="0"/>
          <w:kern w:val="0"/>
          <w:sz w:val="36"/>
          <w:szCs w:val="36"/>
          <w:lang w:val="en-US" w:eastAsia="zh-CN" w:bidi="ar"/>
        </w:rPr>
        <w:t>学校或者其他教育机构违反国家有关规定招收学生</w:t>
      </w:r>
      <w:bookmarkEnd w:id="12"/>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《中华人民共和国教育法》第七十六条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《中华人民共和国教育法》第七十六条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学校或者其他教育机构违反国家有关规定招收学生的，责令退回招收的学生，退还所收费用；对学校、其他教育机构给予警告，并处违法所得五倍的罚款；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2.再次出现上述违法行为的，责令停止相关招生资格一年；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3.</w:t>
      </w:r>
      <w:r>
        <w:rPr>
          <w:rFonts w:hint="default" w:ascii="华文仿宋" w:hAnsi="华文仿宋" w:eastAsia="华文仿宋" w:cs="华文仿宋"/>
          <w:i w:val="0"/>
          <w:caps w:val="0"/>
          <w:color w:val="auto"/>
          <w:spacing w:val="0"/>
          <w:kern w:val="0"/>
          <w:sz w:val="28"/>
          <w:szCs w:val="28"/>
          <w:shd w:val="clear" w:fill="FFFFFF"/>
          <w:lang w:val="en-US" w:eastAsia="zh-CN" w:bidi="ar"/>
        </w:rPr>
        <w:t>第三次出现上述违法行为的，责令停止相关招生资格三年；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 4.三次以上出现上述违法行为的，给予撤销招生资格、颁发证书资格。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3" w:name="_Toc26025"/>
      <w:r>
        <w:rPr>
          <w:rFonts w:hint="eastAsia" w:asciiTheme="minorEastAsia" w:hAnsiTheme="minorEastAsia" w:cstheme="minorEastAsia"/>
          <w:b/>
          <w:bCs/>
          <w:i w:val="0"/>
          <w:caps w:val="0"/>
          <w:color w:val="auto"/>
          <w:spacing w:val="0"/>
          <w:kern w:val="0"/>
          <w:sz w:val="36"/>
          <w:szCs w:val="36"/>
          <w:lang w:val="en-US" w:eastAsia="zh-CN" w:bidi="ar"/>
        </w:rPr>
        <w:t>十四、</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w:t>
      </w:r>
      <w:r>
        <w:rPr>
          <w:rFonts w:hint="default" w:asciiTheme="minorEastAsia" w:hAnsiTheme="minorEastAsia" w:eastAsiaTheme="minorEastAsia" w:cstheme="minorEastAsia"/>
          <w:b/>
          <w:bCs/>
          <w:i w:val="0"/>
          <w:caps w:val="0"/>
          <w:color w:val="auto"/>
          <w:spacing w:val="0"/>
          <w:kern w:val="0"/>
          <w:sz w:val="36"/>
          <w:szCs w:val="36"/>
          <w:lang w:val="en-US" w:eastAsia="zh-CN" w:bidi="ar"/>
        </w:rPr>
        <w:t>擅自给学龄前儿童用药或者擅自组织学龄前儿童进行群体性用药</w:t>
      </w:r>
      <w:bookmarkEnd w:id="13"/>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《浙江省学前教育条例》第五十五条第八项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（八）擅自给学龄前儿童用药或者擅自组织学龄前儿童进行群体性用药的。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《浙江省学前教育条例》第五十五条第八项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（八）擅自给学龄前儿童用药或者擅自组织学龄前儿童进行群体性用药的。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1.</w:t>
      </w:r>
      <w:r>
        <w:rPr>
          <w:rFonts w:hint="default" w:ascii="华文仿宋" w:hAnsi="华文仿宋" w:eastAsia="华文仿宋" w:cs="华文仿宋"/>
          <w:i w:val="0"/>
          <w:caps w:val="0"/>
          <w:color w:val="auto"/>
          <w:spacing w:val="0"/>
          <w:kern w:val="0"/>
          <w:sz w:val="28"/>
          <w:szCs w:val="28"/>
          <w:shd w:val="clear" w:fill="FFFFFF"/>
          <w:lang w:val="en-US" w:eastAsia="zh-CN" w:bidi="ar"/>
        </w:rPr>
        <w:t>拒不改正的，处三万元罚款并责令停止招生；</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2.责令停止招生期间再次出现此类行为的，给予吊销办学许可证的处罚。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4" w:name="_Toc26888"/>
      <w:r>
        <w:rPr>
          <w:rFonts w:hint="eastAsia" w:asciiTheme="minorEastAsia" w:hAnsiTheme="minorEastAsia" w:cstheme="minorEastAsia"/>
          <w:b/>
          <w:bCs/>
          <w:i w:val="0"/>
          <w:caps w:val="0"/>
          <w:color w:val="auto"/>
          <w:spacing w:val="0"/>
          <w:kern w:val="0"/>
          <w:sz w:val="36"/>
          <w:szCs w:val="36"/>
          <w:lang w:val="en-US" w:eastAsia="zh-CN" w:bidi="ar"/>
        </w:rPr>
        <w:t>十五、</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w:t>
      </w:r>
      <w:r>
        <w:rPr>
          <w:rFonts w:hint="default" w:asciiTheme="minorEastAsia" w:hAnsiTheme="minorEastAsia" w:eastAsiaTheme="minorEastAsia" w:cstheme="minorEastAsia"/>
          <w:b/>
          <w:bCs/>
          <w:i w:val="0"/>
          <w:caps w:val="0"/>
          <w:color w:val="auto"/>
          <w:spacing w:val="0"/>
          <w:kern w:val="0"/>
          <w:sz w:val="36"/>
          <w:szCs w:val="36"/>
          <w:lang w:val="en-US" w:eastAsia="zh-CN" w:bidi="ar"/>
        </w:rPr>
        <w:t>擅自改变民办学校举办者</w:t>
      </w:r>
      <w:bookmarkEnd w:id="14"/>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《中华人民共和国民办教育促进法》第五十四条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民办学校举办者的变更，须由举办者提出，在进行财务清算后，经学校理事会或者董事会同意，报审批机关核准。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《中华人民共和国民办教育促进法》第六十二条第（二）项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（二）擅自改变民办学校名称、层次、类别和举办者的；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责令限期改正，并予以警告，有违法所得的，退还所收费用后没收违法所得；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经整改后仍达不到要求的，责令继续整改，并停止招生；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3.在规定期限内拒绝整改，或整改后再次违法的，吊销其办学许可证。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5" w:name="_Toc6902"/>
      <w:r>
        <w:rPr>
          <w:rFonts w:hint="eastAsia" w:asciiTheme="minorEastAsia" w:hAnsiTheme="minorEastAsia" w:cstheme="minorEastAsia"/>
          <w:b/>
          <w:bCs/>
          <w:i w:val="0"/>
          <w:caps w:val="0"/>
          <w:color w:val="auto"/>
          <w:spacing w:val="0"/>
          <w:kern w:val="0"/>
          <w:sz w:val="36"/>
          <w:szCs w:val="36"/>
          <w:lang w:val="en-US" w:eastAsia="zh-CN" w:bidi="ar"/>
        </w:rPr>
        <w:t>十六、</w:t>
      </w:r>
      <w:r>
        <w:rPr>
          <w:rFonts w:hint="eastAsia" w:asciiTheme="minorEastAsia" w:hAnsiTheme="minorEastAsia" w:eastAsiaTheme="minorEastAsia" w:cstheme="minorEastAsia"/>
          <w:b/>
          <w:bCs/>
          <w:i w:val="0"/>
          <w:caps w:val="0"/>
          <w:color w:val="auto"/>
          <w:spacing w:val="0"/>
          <w:kern w:val="0"/>
          <w:sz w:val="36"/>
          <w:szCs w:val="36"/>
          <w:lang w:val="en-US" w:eastAsia="zh-CN" w:bidi="ar"/>
        </w:rPr>
        <w:t>幼儿园招生、编班进行考试、测查或者超过规定班额</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《浙江省学前教育条例》第五十五条第四项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（四）招生、编班进行考试、测查或者超过规定班额的；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《浙江省学前教育条例》第五十五条第四项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 （四）招生、编班进行考试、测查或者超过规定班额的；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招生、编班进行考试、测查或者超过规定班额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拒不改正的，处三万元罚款并责令停止招生；</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 2.责令停止招生期间再次出现此类行为的，给予吊销办学许可证的处罚。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6" w:name="_Toc26359"/>
      <w:r>
        <w:rPr>
          <w:rFonts w:hint="eastAsia" w:asciiTheme="minorEastAsia" w:hAnsiTheme="minorEastAsia" w:cstheme="minorEastAsia"/>
          <w:b/>
          <w:bCs/>
          <w:i w:val="0"/>
          <w:caps w:val="0"/>
          <w:color w:val="auto"/>
          <w:spacing w:val="0"/>
          <w:kern w:val="0"/>
          <w:sz w:val="36"/>
          <w:szCs w:val="36"/>
          <w:lang w:val="en-US" w:eastAsia="zh-CN" w:bidi="ar"/>
        </w:rPr>
        <w:t>十七、</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民办学校擅自分立、合并民办学校</w:t>
      </w:r>
      <w:bookmarkEnd w:id="1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《中华人民共和国民办教育促进法》第五十三条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民办学校的分立、合并，在进行财务清算后，由学校理事会或者董事会报审批机关批准。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（一）擅自分立、合并民办学校的；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擅自分立、合并民办学校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责令限期改正，并予以警告，有违法所得的，退还学生费用后没收学校违法所得；</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因分立、合并而致教学、管理秩序混乱，经限期整改仍没有改善的，责令停止招生；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3.拒绝整改，或整改后再次违法的，吊销其办学许可证。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7" w:name="_Toc23494"/>
      <w:r>
        <w:rPr>
          <w:rFonts w:hint="eastAsia" w:asciiTheme="minorEastAsia" w:hAnsiTheme="minorEastAsia" w:cstheme="minorEastAsia"/>
          <w:b/>
          <w:bCs/>
          <w:i w:val="0"/>
          <w:caps w:val="0"/>
          <w:color w:val="auto"/>
          <w:spacing w:val="0"/>
          <w:kern w:val="0"/>
          <w:sz w:val="36"/>
          <w:szCs w:val="36"/>
          <w:lang w:val="en-US" w:eastAsia="zh-CN" w:bidi="ar"/>
        </w:rPr>
        <w:t>十八、</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民办学校发布虚假招生简章或者广告，骗取钱财</w:t>
      </w:r>
      <w:bookmarkEnd w:id="17"/>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《中华人民共和国民办教育促进法》第四十二条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民办学校的招生简章和广告，应当报审批机关备案。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（三）发布虚假招生简章或者广告，骗取钱财的；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发布虚假招生简章或者广告，骗取钱财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发布虚假招生简章或者广告的，骗取钱财的，责令限期整改，退还所收费用后没收违法所得并责令停止招生；</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 2. 再次出现上述违法情形的，吊销其办学许可证。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8" w:name="_Toc14419"/>
      <w:r>
        <w:rPr>
          <w:rFonts w:hint="eastAsia" w:asciiTheme="minorEastAsia" w:hAnsiTheme="minorEastAsia" w:cstheme="minorEastAsia"/>
          <w:b/>
          <w:bCs/>
          <w:i w:val="0"/>
          <w:caps w:val="0"/>
          <w:color w:val="auto"/>
          <w:spacing w:val="0"/>
          <w:kern w:val="0"/>
          <w:sz w:val="36"/>
          <w:szCs w:val="36"/>
          <w:lang w:val="en-US" w:eastAsia="zh-CN" w:bidi="ar"/>
        </w:rPr>
        <w:t>十九、</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民办学校非法颁发或者伪造学历证书、结业证书、培训证书、职业资格证书</w:t>
      </w:r>
      <w:bookmarkEnd w:id="18"/>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《中华人民共和国民办教育促进法》第六十二条第四项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（四）非法颁发或者伪造学历证书、结业证书、培训证书、职业资格证书的；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《中华人民共和国民办教育促进法》第六十二条第四项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（四）非法颁发或者伪造学历证书、结业证书、培训证书、职业资格证书的；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非法颁发或者伪造学历证书、结业证书、培训证书、职业资格证书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非法颁发学历证书、结业证书、培训证书的，责令限期整改，予以警告，没收并宣布证书无效，有违法所得的，退还学生费用后没收学校违法所得；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非法颁发学历证书、结业证书、培训证书，在规定期限内拒不改正的，没收并宣布证书无效，并责令停止招生；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3.伪造学历证书、结业证书、培训证书的，直接吊销办学许可证。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Arial" w:hAnsi="Arial" w:eastAsia="宋体" w:cs="Arial"/>
          <w:i w:val="0"/>
          <w:caps w:val="0"/>
          <w:color w:val="5C5C5C"/>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19" w:name="_Toc24946"/>
      <w:r>
        <w:rPr>
          <w:rFonts w:hint="eastAsia" w:asciiTheme="minorEastAsia" w:hAnsiTheme="minorEastAsia" w:cstheme="minorEastAsia"/>
          <w:b/>
          <w:bCs/>
          <w:i w:val="0"/>
          <w:caps w:val="0"/>
          <w:color w:val="auto"/>
          <w:spacing w:val="0"/>
          <w:kern w:val="0"/>
          <w:sz w:val="36"/>
          <w:szCs w:val="36"/>
          <w:lang w:val="en-US" w:eastAsia="zh-CN" w:bidi="ar"/>
        </w:rPr>
        <w:t>二十、</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民办学校擅自改变民办学校名称、层次、类别</w:t>
      </w:r>
      <w:bookmarkEnd w:id="19"/>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《中华人民共和国民办教育促进法》第五十五条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民办学校名称、层次、类别的变更，由学校理事会或者董事会报审批机关批准。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（二）擅自改变民办学校名称、层次、类别和举办者的；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擅自改变民办学校名称、层次、类别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责令限期改正，并予以警告，有违法所得的，退还所收费用后没收违法所得；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2.经整改后仍达不到要求的，责令继续整改，并停止招生；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3.在规定期限内拒绝整改，或整改后再次违法的，吊销其办学许可证。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0" w:name="_Toc6832"/>
      <w:r>
        <w:rPr>
          <w:rFonts w:hint="eastAsia" w:asciiTheme="minorEastAsia" w:hAnsiTheme="minorEastAsia" w:cstheme="minorEastAsia"/>
          <w:b/>
          <w:bCs/>
          <w:sz w:val="36"/>
          <w:szCs w:val="36"/>
          <w:lang w:eastAsia="zh-CN"/>
        </w:rPr>
        <w:t>二十一、</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民办学校伪造、变造、买卖、出租、出借办学许可证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《中华人民共和国民办教育促进法》第六十二条第（七）项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（七）伪造、变造、买卖、出租、出借办学许可证的；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《中华人民共和国民办教育促进法》第六十二条第（七）项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（七）伪造、变造、买卖、出租、出借办学许可证的；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伪造、变造、买卖、出租、出借办学许可证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违法出租、出借办学许可证，经审查租借单位符合办学条件的，责令限期改正，并予以警告，有违法所得的，退还所收费用后没收违法所得；</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违法出租、出借办学许可证，且租借单位不符合办学条件的，责令限期改正，有违法所得的，退还所收费用后没收违法所得并停止其招生；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3.伪造、变造、买卖办学许可证的，给予吊销办学许可证的处罚。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华文仿宋" w:hAnsi="华文仿宋" w:eastAsia="华文仿宋" w:cs="华文仿宋"/>
          <w:i w:val="0"/>
          <w:caps w:val="0"/>
          <w:color w:val="auto"/>
          <w:spacing w:val="0"/>
          <w:kern w:val="0"/>
          <w:sz w:val="28"/>
          <w:szCs w:val="28"/>
          <w:shd w:val="clear" w:fill="FFFFFF"/>
          <w:lang w:val="en-US" w:eastAsia="zh-CN" w:bidi="ar"/>
        </w:rPr>
      </w:pPr>
      <w:bookmarkStart w:id="21" w:name="_Toc15960"/>
      <w:r>
        <w:rPr>
          <w:rFonts w:hint="eastAsia" w:asciiTheme="minorEastAsia" w:hAnsiTheme="minorEastAsia" w:cstheme="minorEastAsia"/>
          <w:b/>
          <w:bCs/>
          <w:sz w:val="36"/>
          <w:szCs w:val="36"/>
          <w:lang w:eastAsia="zh-CN"/>
        </w:rPr>
        <w:t>二十二、</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民办学校恶意终止办学、抽逃资金或者挪用办学经费</w:t>
      </w:r>
      <w:r>
        <w:rPr>
          <w:rFonts w:hint="default" w:ascii="华文仿宋" w:hAnsi="华文仿宋" w:eastAsia="华文仿宋" w:cs="华文仿宋"/>
          <w:i w:val="0"/>
          <w:caps w:val="0"/>
          <w:color w:val="auto"/>
          <w:spacing w:val="0"/>
          <w:kern w:val="0"/>
          <w:sz w:val="28"/>
          <w:szCs w:val="28"/>
          <w:shd w:val="clear" w:fill="FFFFFF"/>
          <w:lang w:val="en-US" w:eastAsia="zh-CN" w:bidi="ar"/>
        </w:rPr>
        <w:t>违则：</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《中华人民共和国民办教育促进法》第六十二条第（八）项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（八）恶意终止办学、抽逃资金或者挪用办学经费的。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《中华人民共和国民办教育促进法》第六十二条第（八）项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（八）恶意终止办学、抽逃资金或者挪用办学经费的。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恶意终止办学、抽逃资金或者挪用办学经费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恶意终止办学的，责令限期整改，并予以警告；有违法所得的，退还所收费用后没收违法所得；限期整改到期后仍未整改到位的，给予吊销办学许可证的处罚。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抽逃资金或者挪用办学经费，经审查尚具备办学条件的，责令限期整改，并予以警告；有违法所得的，退还所收费用后没收违法所得；经审查已不具备办学资质的，责令限期整改，有违法所得的，退还所收费用后没收违法所得，并停止招生；经审查已不具备办学资质且无法通过整改重新具备办学资质的，有违法所得的，退还所收费用后没收违法所得并吊销其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Theme="minorEastAsia" w:hAnsiTheme="minorEastAsia" w:eastAsiaTheme="minorEastAsia" w:cstheme="minorEastAsia"/>
          <w:b/>
          <w:bCs/>
          <w:i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2" w:name="_Toc23974"/>
      <w:r>
        <w:rPr>
          <w:rFonts w:hint="eastAsia" w:asciiTheme="minorEastAsia" w:hAnsiTheme="minorEastAsia" w:cstheme="minorEastAsia"/>
          <w:b/>
          <w:bCs/>
          <w:i w:val="0"/>
          <w:caps w:val="0"/>
          <w:color w:val="auto"/>
          <w:spacing w:val="0"/>
          <w:kern w:val="0"/>
          <w:sz w:val="36"/>
          <w:szCs w:val="36"/>
          <w:lang w:val="en-US" w:eastAsia="zh-CN" w:bidi="ar"/>
        </w:rPr>
        <w:t>二十三、</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民办学校提交虚假证明文件或者采取其他欺诈手段隐瞒重要事实骗取办学许可证</w:t>
      </w:r>
      <w:bookmarkEnd w:id="2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《中华人民共和国民办教育促进法》第六十二条第六项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（六）提交虚假证明文件或者采取其他欺诈手段隐瞒重要事实骗取办学许可证的；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《中华人民共和国民办教育促进法》第六十二条第六项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（六）提交虚假证明文件或者采取其他欺诈手段隐瞒重要事实骗取办学许可证的；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提交虚假证明文件或者采取其他欺诈手段隐瞒重要事实骗取办学许可证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裁量基准：吊销办学许可证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3" w:name="_Toc14235"/>
      <w:r>
        <w:rPr>
          <w:rFonts w:hint="eastAsia" w:asciiTheme="minorEastAsia" w:hAnsiTheme="minorEastAsia" w:cstheme="minorEastAsia"/>
          <w:b/>
          <w:bCs/>
          <w:sz w:val="36"/>
          <w:szCs w:val="36"/>
          <w:lang w:eastAsia="zh-CN"/>
        </w:rPr>
        <w:t>二十四、</w:t>
      </w:r>
      <w:r>
        <w:rPr>
          <w:rFonts w:hint="eastAsia" w:asciiTheme="minorEastAsia" w:hAnsiTheme="minorEastAsia" w:eastAsiaTheme="minorEastAsia" w:cstheme="minorEastAsia"/>
          <w:b/>
          <w:bCs/>
          <w:i w:val="0"/>
          <w:caps w:val="0"/>
          <w:color w:val="auto"/>
          <w:spacing w:val="0"/>
          <w:kern w:val="0"/>
          <w:sz w:val="36"/>
          <w:szCs w:val="36"/>
          <w:lang w:val="en-US" w:eastAsia="zh-CN" w:bidi="ar"/>
        </w:rPr>
        <w:t>民办学校管理混乱严重影响教育教学，产生恶劣社会影响</w:t>
      </w:r>
      <w:bookmarkEnd w:id="2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《中华人民共和国民办教育促进法》第六十二条第五项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（五）管理混乱严重影响教育教学，产生恶劣社会影响的；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《中华人民共和国民办教育促进法》第六十二条第五项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 （五）管理混乱严重影响教育教学，产生恶劣社会影响的；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民办学校管理混乱严重影响教育教学，产生恶劣社会影响的，下列情形属于管理混乱：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理事会、董事会或者其他形式决策机构未依法履行职责的；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教学条件明显不能满足教学要求、教育教学质量低下，未及时采取措施的；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校舍或者其他教育教学设施、设备存在重大安全隐患，未及时采取措施的；</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未依照《中华人民共和国会计法》和国家统一的会计制度进行会计核算、编制财务会计报告，财务、资产管理混乱的；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侵犯受教育者的合法权益，产生恶劣社会影响的；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（6）违反国家规定聘任、解聘教师的。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管理混乱，严重影响教育教学，产生恶劣社会影响的，责令期限整改，并予以警告，有违法所得的，退还所收费用后没收违法所得；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整改到期后仍达不到要求，无法进行正常教学的，责令继续整改，并停止招生；</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3.再次整改到期后仍达不到办学要求，吊销其办学许可证。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4" w:name="_Toc15888"/>
      <w:r>
        <w:rPr>
          <w:rFonts w:hint="eastAsia" w:asciiTheme="minorEastAsia" w:hAnsiTheme="minorEastAsia" w:cstheme="minorEastAsia"/>
          <w:b/>
          <w:bCs/>
          <w:sz w:val="36"/>
          <w:szCs w:val="36"/>
          <w:lang w:eastAsia="zh-CN"/>
        </w:rPr>
        <w:t>二十五、</w:t>
      </w:r>
      <w:r>
        <w:rPr>
          <w:rFonts w:hint="eastAsia" w:asciiTheme="minorEastAsia" w:hAnsiTheme="minorEastAsia" w:eastAsiaTheme="minorEastAsia" w:cstheme="minorEastAsia"/>
          <w:b/>
          <w:bCs/>
          <w:i w:val="0"/>
          <w:caps w:val="0"/>
          <w:color w:val="auto"/>
          <w:spacing w:val="0"/>
          <w:kern w:val="0"/>
          <w:sz w:val="36"/>
          <w:szCs w:val="36"/>
          <w:lang w:val="en-US" w:eastAsia="zh-CN" w:bidi="ar"/>
        </w:rPr>
        <w:t>违反国家规定举办学校和其他教育机构</w:t>
      </w:r>
      <w:bookmarkEnd w:id="24"/>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《中华人民共和国教育法》第二十八条和《中华人民共和国民办教育促进法》第十二条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《中华人民共和国教育法》第二十八条 学校及其他教育机构的设立、变更和终止，应当按照国家有关规定办理审核、批准、注册或者备案手续。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《中华人民共和国教育法》第七十五条和《中华人民共和国民办教育促进法》第六十四条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《中华人民共和国教育法》第七十五条 违反国家有关规定，举办学校或者其他教育机构的，由教育行政部门或者其他有关行政部门予以撤销；有违法所得的，没收违法所得；对直接负责的主管人员和其他直接责任人员，依法给予处分。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《中华人民共和国民办教育促进法》第六十四条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违反国家有关规定，举办学校或者其他教育机构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没收违法所得；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2.若在责令停止办学的期限内停止办学的，并处违法所得一倍的罚款；若在复查时仍未停止办学的，拟并处违法所得三倍的罚款；若在再次复查时已停止办学的，并处违法所得三倍的罚款；若在再次复查时仍未停止办学的，并处违法所得五倍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有自由裁量：是</w:t>
      </w:r>
    </w:p>
    <w:p>
      <w:pPr>
        <w:widowControl w:val="0"/>
        <w:numPr>
          <w:ilvl w:val="0"/>
          <w:numId w:val="0"/>
        </w:numPr>
        <w:spacing w:line="360" w:lineRule="auto"/>
        <w:jc w:val="both"/>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outlineLvl w:val="0"/>
        <w:rPr>
          <w:rFonts w:hint="eastAsia" w:asciiTheme="minorEastAsia" w:hAnsiTheme="minorEastAsia" w:eastAsiaTheme="minorEastAsia" w:cstheme="minorEastAsia"/>
          <w:b/>
          <w:bCs/>
          <w:i w:val="0"/>
          <w:caps w:val="0"/>
          <w:color w:val="auto"/>
          <w:spacing w:val="0"/>
          <w:kern w:val="0"/>
          <w:sz w:val="36"/>
          <w:szCs w:val="36"/>
          <w:lang w:val="en-US" w:eastAsia="zh-CN" w:bidi="ar"/>
        </w:rPr>
      </w:pPr>
      <w:bookmarkStart w:id="25" w:name="_Toc31203"/>
      <w:r>
        <w:rPr>
          <w:rFonts w:hint="eastAsia" w:asciiTheme="minorEastAsia" w:hAnsiTheme="minorEastAsia" w:cstheme="minorEastAsia"/>
          <w:b/>
          <w:bCs/>
          <w:i w:val="0"/>
          <w:caps w:val="0"/>
          <w:color w:val="auto"/>
          <w:spacing w:val="0"/>
          <w:kern w:val="0"/>
          <w:sz w:val="36"/>
          <w:szCs w:val="36"/>
          <w:lang w:val="en-US" w:eastAsia="zh-CN" w:bidi="ar"/>
        </w:rPr>
        <w:t>二十六、</w:t>
      </w:r>
      <w:r>
        <w:rPr>
          <w:rFonts w:hint="eastAsia" w:asciiTheme="minorEastAsia" w:hAnsiTheme="minorEastAsia" w:eastAsiaTheme="minorEastAsia" w:cstheme="minorEastAsia"/>
          <w:b/>
          <w:bCs/>
          <w:i w:val="0"/>
          <w:caps w:val="0"/>
          <w:color w:val="auto"/>
          <w:spacing w:val="0"/>
          <w:kern w:val="0"/>
          <w:sz w:val="36"/>
          <w:szCs w:val="36"/>
          <w:lang w:val="en-US" w:eastAsia="zh-CN" w:bidi="ar"/>
        </w:rPr>
        <w:t>学校或其他教育机构违反法律、行政法规的规定，颁发学位、学历或者其他学业证书</w:t>
      </w:r>
      <w:bookmarkEnd w:id="2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《中华人民共和国教育法》第八十二条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《中华人民共和国教育法》第八十二条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罚则详情：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outlineLvl w:val="1"/>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违法情形：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学校或者其他教育机构违反《中华人民共和国教育法》第八十二条规定，颁发学位证书、学历证书或者其他学业证书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裁量基准：</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违法颁发学位证书、学历证书或者其他学业证书的，宣布证书无效，责令收回或者予以没收；有违法所得的，没收违法所得；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再次出现上述违法行为的，责令停止相关招生资格一年；</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 xml:space="preserve">第三次出现上述违法行为的，责令停止相关招生资格三年；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4.三次以上出现上述违法行为的，给予撤销招生资格、颁发证书资格。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级别：一般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是否允许减免：否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有自由裁量：否</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0"/>
        </w:numPr>
        <w:spacing w:line="360" w:lineRule="auto"/>
        <w:ind w:leftChars="0"/>
        <w:outlineLvl w:val="0"/>
        <w:rPr>
          <w:rFonts w:hint="eastAsia" w:asciiTheme="minorEastAsia" w:hAnsiTheme="minorEastAsia" w:cstheme="minorEastAsia"/>
          <w:b/>
          <w:bCs/>
          <w:sz w:val="36"/>
          <w:szCs w:val="36"/>
          <w:lang w:eastAsia="zh-CN"/>
        </w:rPr>
      </w:pPr>
      <w:bookmarkStart w:id="26" w:name="_Toc29770"/>
      <w:r>
        <w:rPr>
          <w:rFonts w:hint="eastAsia" w:asciiTheme="minorEastAsia" w:hAnsiTheme="minorEastAsia" w:cstheme="minorEastAsia"/>
          <w:b/>
          <w:bCs/>
          <w:sz w:val="36"/>
          <w:szCs w:val="36"/>
          <w:lang w:eastAsia="zh-CN"/>
        </w:rPr>
        <w:t>附：【行政检查】</w:t>
      </w:r>
      <w:bookmarkEnd w:id="26"/>
    </w:p>
    <w:p>
      <w:pPr>
        <w:numPr>
          <w:ilvl w:val="0"/>
          <w:numId w:val="17"/>
        </w:numPr>
        <w:spacing w:line="360" w:lineRule="auto"/>
        <w:ind w:leftChars="0"/>
        <w:outlineLvl w:val="0"/>
        <w:rPr>
          <w:rFonts w:hint="eastAsia" w:asciiTheme="minorEastAsia" w:hAnsiTheme="minorEastAsia" w:cstheme="minorEastAsia"/>
          <w:b/>
          <w:bCs/>
          <w:sz w:val="36"/>
          <w:szCs w:val="36"/>
          <w:lang w:eastAsia="zh-CN"/>
        </w:rPr>
      </w:pPr>
      <w:bookmarkStart w:id="27" w:name="_Toc26917"/>
      <w:r>
        <w:rPr>
          <w:rFonts w:hint="eastAsia" w:asciiTheme="minorEastAsia" w:hAnsiTheme="minorEastAsia" w:cstheme="minorEastAsia"/>
          <w:b/>
          <w:bCs/>
          <w:sz w:val="36"/>
          <w:szCs w:val="36"/>
          <w:lang w:eastAsia="zh-CN"/>
        </w:rPr>
        <w:t>对幼儿园的行政检查</w:t>
      </w:r>
      <w:bookmarkEnd w:id="27"/>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1.保育教育资源监管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检查幼儿园推行使用的课程教学类资源是否依法经审核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2.变更情况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幼儿园控制主体或品牌加盟主体、幼儿园举办者等变更是否依法经审批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3.幼儿园经营情况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幼儿园经营情况是否合法合规</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Theme="minorEastAsia" w:hAnsiTheme="minorEastAsia" w:cstheme="minorEastAsia"/>
          <w:b/>
          <w:bCs/>
          <w:sz w:val="32"/>
          <w:szCs w:val="32"/>
          <w:lang w:eastAsia="zh-CN"/>
        </w:rPr>
        <w:t>专项检查：</w:t>
      </w:r>
      <w:r>
        <w:rPr>
          <w:rFonts w:hint="eastAsia" w:ascii="华文仿宋" w:hAnsi="华文仿宋" w:eastAsia="华文仿宋" w:cs="华文仿宋"/>
          <w:i w:val="0"/>
          <w:caps w:val="0"/>
          <w:color w:val="auto"/>
          <w:spacing w:val="0"/>
          <w:kern w:val="0"/>
          <w:sz w:val="28"/>
          <w:szCs w:val="28"/>
          <w:shd w:val="clear" w:fill="FFFFFF"/>
          <w:lang w:val="en-US" w:eastAsia="zh-CN" w:bidi="ar"/>
        </w:rPr>
        <w:t>内容同日常检查</w:t>
      </w:r>
    </w:p>
    <w:p>
      <w:pPr>
        <w:numPr>
          <w:ilvl w:val="0"/>
          <w:numId w:val="0"/>
        </w:numPr>
        <w:spacing w:line="360" w:lineRule="auto"/>
        <w:outlineLvl w:val="1"/>
        <w:rPr>
          <w:rFonts w:hint="eastAsia" w:asciiTheme="minorEastAsia" w:hAnsiTheme="minorEastAsia" w:cstheme="minorEastAsia"/>
          <w:b/>
          <w:bCs/>
          <w:sz w:val="32"/>
          <w:szCs w:val="32"/>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0"/>
        </w:numPr>
        <w:spacing w:line="360" w:lineRule="auto"/>
        <w:rPr>
          <w:rFonts w:hint="eastAsia" w:asciiTheme="minorEastAsia" w:hAnsiTheme="minorEastAsia" w:cstheme="minorEastAsia"/>
          <w:b w:val="0"/>
          <w:bCs w:val="0"/>
          <w:sz w:val="24"/>
          <w:szCs w:val="24"/>
          <w:lang w:eastAsia="zh-CN"/>
        </w:rPr>
      </w:pPr>
    </w:p>
    <w:p>
      <w:pPr>
        <w:numPr>
          <w:ilvl w:val="0"/>
          <w:numId w:val="17"/>
        </w:numPr>
        <w:spacing w:line="360" w:lineRule="auto"/>
        <w:ind w:left="0" w:leftChars="0" w:firstLine="0" w:firstLineChars="0"/>
        <w:outlineLvl w:val="0"/>
        <w:rPr>
          <w:rFonts w:hint="eastAsia" w:asciiTheme="minorEastAsia" w:hAnsiTheme="minorEastAsia" w:cstheme="minorEastAsia"/>
          <w:b/>
          <w:bCs/>
          <w:sz w:val="36"/>
          <w:szCs w:val="36"/>
          <w:lang w:eastAsia="zh-CN"/>
        </w:rPr>
      </w:pPr>
      <w:bookmarkStart w:id="28" w:name="_Toc21842"/>
      <w:r>
        <w:rPr>
          <w:rFonts w:hint="eastAsia" w:asciiTheme="minorEastAsia" w:hAnsiTheme="minorEastAsia" w:cstheme="minorEastAsia"/>
          <w:b/>
          <w:bCs/>
          <w:sz w:val="36"/>
          <w:szCs w:val="36"/>
          <w:lang w:eastAsia="zh-CN"/>
        </w:rPr>
        <w:t>对学校的检查</w:t>
      </w:r>
      <w:bookmarkEnd w:id="28"/>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cstheme="minorEastAsia"/>
          <w:b/>
          <w:bCs/>
          <w:sz w:val="24"/>
          <w:szCs w:val="24"/>
          <w:lang w:eastAsia="zh-CN"/>
        </w:rPr>
        <w:t>教职工队伍建设情况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是否配足配齐专任教师且持有相应教师资格证，是否配足配齐幼儿园保育员、保安员、卫生保健人员，且资质符合要求；是否按规定与教职工签订聘用或劳动合同，教师工资是否足额发放，并按规定缴纳相关社会保险；专任教师等教职工实行人事代理情况检查；教师参与职称评审、进修培训、科研课题申请、评优评先、国际交流等方面与公办教师享受同等权益情况检查；对薄弱学校，是否执行公办教师不超过该民办学校教师总数的20%；同一名公办学校在编教师在民办中小学校累计任职、任教时间不超过６年的规定。</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2.安全卫生管理情况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安全卫生管理制度是否齐全，各级岗位责任人是否落实；校舍和其他教育教学设施是否存在重大安全隐患，是否具备消防验收合格证明等必备安全条件，消防安全设施设备是否配齐配足并完好可用；是否按规定做好“三防”设施设备及人员配备。重点查看保安是否持有公安部门颁发的“保安员资格证”，保安配备数量是否符合要求，向保安了解1—2种防护器械或技防设备的使用方法；学校视频监控是否齐全、清晰，监控时间误差是否少于5分钟（《规范》要求误差不超过30秒）；人员及车辆进出校园检查登记制度落实情况；保安有无进行安全巡查（每日5次，查看记录、学校监控）；饮用水和膳食安全卫生，营养均衡管理检查，有无执行食品留样制度；相关教职工有无取得健康证；定期开展安全教育，对突发事故是否有预案和防控措施；校车是否贴有专门标志，有无超员，并查看校车、驾驶员、行车路线许可材料，驾驶员、随车照管人员培训教育资料、校车应急演练材料。</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3.持证及年检情况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证、照是否齐全；实际办学是否与证照许可内容一致；是否按时年检。</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4.党组织建设情况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学校章程是否有党建内容；党组织是否应建必建，如未满3名党员，是否派有党建工作指导员、联络员，或建立工会、共青团等途径开展党的工作；民办学校党组织关系是否理顺，是否隶属于县级及以上教育行政部门、人力资源社会保障部门党组织或社会组织党工委；党组织书记是否按要求参加教育培训（至少每年一次）；党组织班子成员是否按要求进入学校决策层和管理层，党组织参与决策和监督的制度是否健全，落实是否到位；发展党员和党员教育管理工作是否正常、规范；党务工作力量和经费是否有保障</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Theme="minorEastAsia" w:hAnsiTheme="minorEastAsia" w:cstheme="minorEastAsia"/>
          <w:b/>
          <w:bCs/>
          <w:sz w:val="32"/>
          <w:szCs w:val="32"/>
          <w:lang w:eastAsia="zh-CN"/>
        </w:rPr>
        <w:t>专项检查：</w:t>
      </w:r>
      <w:r>
        <w:rPr>
          <w:rFonts w:hint="eastAsia" w:ascii="华文仿宋" w:hAnsi="华文仿宋" w:eastAsia="华文仿宋" w:cs="华文仿宋"/>
          <w:i w:val="0"/>
          <w:caps w:val="0"/>
          <w:color w:val="auto"/>
          <w:spacing w:val="0"/>
          <w:kern w:val="0"/>
          <w:sz w:val="28"/>
          <w:szCs w:val="28"/>
          <w:shd w:val="clear" w:fill="FFFFFF"/>
          <w:lang w:val="en-US" w:eastAsia="zh-CN" w:bidi="ar"/>
        </w:rPr>
        <w:t>内容同日常检查</w:t>
      </w: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0"/>
        </w:numPr>
        <w:spacing w:line="360" w:lineRule="auto"/>
        <w:rPr>
          <w:rFonts w:hint="eastAsia" w:asciiTheme="minorEastAsia" w:hAnsiTheme="minorEastAsia" w:cstheme="minorEastAsia"/>
          <w:b/>
          <w:bCs/>
          <w:sz w:val="24"/>
          <w:szCs w:val="24"/>
          <w:lang w:eastAsia="zh-CN"/>
        </w:rPr>
      </w:pPr>
    </w:p>
    <w:p>
      <w:pPr>
        <w:numPr>
          <w:ilvl w:val="0"/>
          <w:numId w:val="17"/>
        </w:numPr>
        <w:spacing w:line="360" w:lineRule="auto"/>
        <w:ind w:left="0" w:leftChars="0" w:firstLine="0" w:firstLineChars="0"/>
        <w:outlineLvl w:val="0"/>
        <w:rPr>
          <w:rFonts w:hint="eastAsia" w:asciiTheme="minorEastAsia" w:hAnsiTheme="minorEastAsia" w:cstheme="minorEastAsia"/>
          <w:b/>
          <w:bCs/>
          <w:sz w:val="36"/>
          <w:szCs w:val="36"/>
          <w:lang w:eastAsia="zh-CN"/>
        </w:rPr>
      </w:pPr>
      <w:bookmarkStart w:id="29" w:name="_Toc3011"/>
      <w:r>
        <w:rPr>
          <w:rFonts w:hint="eastAsia" w:asciiTheme="minorEastAsia" w:hAnsiTheme="minorEastAsia" w:cstheme="minorEastAsia"/>
          <w:b/>
          <w:bCs/>
          <w:sz w:val="36"/>
          <w:szCs w:val="36"/>
          <w:lang w:eastAsia="zh-CN"/>
        </w:rPr>
        <w:t>对社会组织的行政检查</w:t>
      </w:r>
      <w:bookmarkEnd w:id="29"/>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1.义务教育开展情况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是否开展相应的义务教育工作</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核查义务教育开展情况</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2.依法审批情况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是否依法经县级人民政府教育行政部门批准</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核查经批准开展义务教育的记录</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3.义务教育实施情况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核查开展的义务教育实施情况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招收的适龄儿童、少年是否正常接受义务教育，使用的教材是否规范等</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Theme="minorEastAsia" w:hAnsiTheme="minorEastAsia" w:cstheme="minorEastAsia"/>
          <w:b/>
          <w:bCs/>
          <w:sz w:val="32"/>
          <w:szCs w:val="32"/>
          <w:lang w:eastAsia="zh-CN"/>
        </w:rPr>
        <w:t>专项检查：</w:t>
      </w:r>
      <w:r>
        <w:rPr>
          <w:rFonts w:hint="eastAsia" w:ascii="华文仿宋" w:hAnsi="华文仿宋" w:eastAsia="华文仿宋" w:cs="华文仿宋"/>
          <w:i w:val="0"/>
          <w:caps w:val="0"/>
          <w:color w:val="auto"/>
          <w:spacing w:val="0"/>
          <w:kern w:val="0"/>
          <w:sz w:val="28"/>
          <w:szCs w:val="28"/>
          <w:shd w:val="clear" w:fill="FFFFFF"/>
          <w:lang w:val="en-US" w:eastAsia="zh-CN" w:bidi="ar"/>
        </w:rPr>
        <w:t>内容同日常检查</w:t>
      </w:r>
    </w:p>
    <w:p>
      <w:pPr>
        <w:numPr>
          <w:ilvl w:val="0"/>
          <w:numId w:val="0"/>
        </w:numPr>
        <w:spacing w:line="360" w:lineRule="auto"/>
        <w:outlineLvl w:val="1"/>
        <w:rPr>
          <w:rFonts w:hint="eastAsia" w:asciiTheme="minorEastAsia" w:hAnsiTheme="minorEastAsia" w:cstheme="minorEastAsia"/>
          <w:b/>
          <w:bCs/>
          <w:sz w:val="32"/>
          <w:szCs w:val="32"/>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17"/>
        </w:numPr>
        <w:spacing w:line="360" w:lineRule="auto"/>
        <w:ind w:left="0" w:leftChars="0" w:firstLine="0" w:firstLineChars="0"/>
        <w:outlineLvl w:val="0"/>
        <w:rPr>
          <w:rFonts w:hint="eastAsia" w:asciiTheme="minorEastAsia" w:hAnsiTheme="minorEastAsia" w:cstheme="minorEastAsia"/>
          <w:b/>
          <w:bCs/>
          <w:sz w:val="36"/>
          <w:szCs w:val="36"/>
          <w:lang w:eastAsia="zh-CN"/>
        </w:rPr>
      </w:pPr>
      <w:bookmarkStart w:id="30" w:name="_Toc9717"/>
      <w:r>
        <w:rPr>
          <w:rFonts w:hint="eastAsia" w:asciiTheme="minorEastAsia" w:hAnsiTheme="minorEastAsia" w:cstheme="minorEastAsia"/>
          <w:b/>
          <w:bCs/>
          <w:sz w:val="36"/>
          <w:szCs w:val="36"/>
          <w:lang w:eastAsia="zh-CN"/>
        </w:rPr>
        <w:t>对教材选用情况的检查</w:t>
      </w:r>
      <w:bookmarkEnd w:id="30"/>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1.教材相关政策落实情况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实地核查国家课程教材征订、循环使用等情况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查阅台账和现场检查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2.教材选用监管</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选用程序是否规范</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查阅选用及选用工作记录</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3.教材选用情况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到学校实地查看教学用书情况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将实际使用的教材与教学用书目录相比对</w:t>
      </w:r>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专项检查：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1.教材相关政策落实情况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实地核查国家课程教材征订、循环使用等情况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查阅台账和现场检查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2.教材选用监管</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选用程序是否规范</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查阅选用及选用工作记录</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3.教材选用情况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到学校实地查看教学用书情况</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将实际使用的教材与教学用书目录相比对</w:t>
      </w: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0"/>
        </w:numPr>
        <w:spacing w:line="360" w:lineRule="auto"/>
        <w:ind w:leftChars="0"/>
        <w:rPr>
          <w:rFonts w:hint="eastAsia" w:asciiTheme="minorEastAsia" w:hAnsiTheme="minorEastAsia" w:cstheme="minorEastAsia"/>
          <w:b w:val="0"/>
          <w:bCs w:val="0"/>
          <w:sz w:val="24"/>
          <w:szCs w:val="24"/>
          <w:lang w:eastAsia="zh-CN"/>
        </w:rPr>
      </w:pPr>
    </w:p>
    <w:p>
      <w:pPr>
        <w:numPr>
          <w:ilvl w:val="0"/>
          <w:numId w:val="17"/>
        </w:numPr>
        <w:spacing w:line="360" w:lineRule="auto"/>
        <w:ind w:left="0" w:leftChars="0" w:firstLine="0" w:firstLineChars="0"/>
        <w:outlineLvl w:val="0"/>
        <w:rPr>
          <w:rFonts w:hint="eastAsia" w:asciiTheme="minorEastAsia" w:hAnsiTheme="minorEastAsia" w:cstheme="minorEastAsia"/>
          <w:b/>
          <w:bCs/>
          <w:sz w:val="36"/>
          <w:szCs w:val="36"/>
          <w:lang w:eastAsia="zh-CN"/>
        </w:rPr>
      </w:pPr>
      <w:bookmarkStart w:id="31" w:name="_Toc21373"/>
      <w:r>
        <w:rPr>
          <w:rFonts w:hint="eastAsia" w:asciiTheme="minorEastAsia" w:hAnsiTheme="minorEastAsia" w:cstheme="minorEastAsia"/>
          <w:b/>
          <w:bCs/>
          <w:sz w:val="36"/>
          <w:szCs w:val="36"/>
          <w:lang w:eastAsia="zh-CN"/>
        </w:rPr>
        <w:t>对校外培训机构办学行为的行政检查</w:t>
      </w:r>
      <w:bookmarkEnd w:id="31"/>
    </w:p>
    <w:p>
      <w:pPr>
        <w:numPr>
          <w:ilvl w:val="0"/>
          <w:numId w:val="0"/>
        </w:numPr>
        <w:spacing w:line="360" w:lineRule="auto"/>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1.教职工队伍建设情况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是否配足配齐专任教师且持有相应教师资格证，是否配足配齐幼儿园保育员、保安员、卫生保健人员，且资质符合要求；是否按规定与教职工签订聘用或劳动合同，教师工资是否足额发放，并按规定缴纳相关社会保险；专任教师等教职工实行人事代理情况检查；教师参与职称评审、进修培训、科研课题申请、评优评先、国际交流等方面与公办教师享受同等权益情况检查；对薄弱学校，是否执行公办教师不超过该民办学校教师总数的20%；同一名公办学校在编教师在民办中小学校累计任职、任教时间不超过６ 年的规定。</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2.安全卫生管理情况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安全卫生管理制度是否齐全，各级岗位责任人是否落实；校舍和其他教育教学设施是否存在重大安全隐患，是否具备消防验收合格证明等必备安全条件，消防安全设施设备是否配齐配足并完好可用；是否按规定做好“三防”设施设备及人员配备。重点查看保安是否持有公安部门颁发的“保安员资格证”，保安配备数量是否符合要求，向保安了解1—2种防护器械或技防设备的使用方法；学校视频监控是否齐全、清晰，监控时间误差是否少于5分钟（《规范》要求误差不超过30秒）；人员及车辆进出校园检查登记制度落实情况；保安有无进行安全巡查（每日5次，查看记录、学校监控）；饮用水和膳食安全卫生，营养均衡管理检查，有无执行食品留样制度；相关教职工有无取得健康证；定期开展安全教育，对突发事故是否有预案和防控措施；校车是否贴有专门标志，有无超员，并查看校车、驾驶员、行车路线许可材料，驾驶员、随车照管人员培训教育资料、校车应急演练材料。</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3.党组织建设情况</w:t>
      </w:r>
    </w:p>
    <w:p>
      <w:pPr>
        <w:numPr>
          <w:ilvl w:val="0"/>
          <w:numId w:val="0"/>
        </w:numPr>
        <w:spacing w:line="360" w:lineRule="auto"/>
        <w:rPr>
          <w:rFonts w:ascii="宋体" w:hAnsi="宋体" w:eastAsia="宋体" w:cs="宋体"/>
          <w:b/>
          <w:bCs/>
          <w:kern w:val="0"/>
          <w:sz w:val="24"/>
          <w:szCs w:val="24"/>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p>
    <w:p>
      <w:pPr>
        <w:numPr>
          <w:ilvl w:val="0"/>
          <w:numId w:val="0"/>
        </w:numPr>
        <w:spacing w:line="360" w:lineRule="auto"/>
        <w:ind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学校章程是否有党建内容；党组织是否应建必建，如未满3名党员，是否派有党建工作指导员、联络员，或建立工会、共青团等途径开展党的工作；民办学校党组织关系是否理顺，是否隶属于县级及以上教育行政部门、人力资源社会保障部门党组织或社会组织党工委；党组织书记是否按要求参加教育培训（至少每年一次）；党组织班子成员是否按要求进入学校决策层和管理层，党组织参与决策和监督的制度是否健全，落实是否到位；发展党员和党员教育管理工作是否正常、规范；党务工作力量和经费是否有保障</w:t>
      </w:r>
    </w:p>
    <w:p>
      <w:pPr>
        <w:numPr>
          <w:ilvl w:val="0"/>
          <w:numId w:val="0"/>
        </w:numPr>
        <w:spacing w:line="360" w:lineRule="auto"/>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4.持证及年检情况</w:t>
      </w: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以及</w:t>
      </w:r>
      <w:r>
        <w:rPr>
          <w:rFonts w:ascii="宋体" w:hAnsi="宋体" w:eastAsia="宋体" w:cs="宋体"/>
          <w:b/>
          <w:bCs/>
          <w:kern w:val="0"/>
          <w:sz w:val="24"/>
          <w:szCs w:val="24"/>
          <w:lang w:val="en-US" w:eastAsia="zh-CN" w:bidi="ar"/>
        </w:rPr>
        <w:t>操作依据与要领：</w:t>
      </w:r>
      <w:r>
        <w:rPr>
          <w:rFonts w:hint="eastAsia" w:ascii="华文仿宋" w:hAnsi="华文仿宋" w:eastAsia="华文仿宋" w:cs="华文仿宋"/>
          <w:i w:val="0"/>
          <w:caps w:val="0"/>
          <w:color w:val="auto"/>
          <w:spacing w:val="0"/>
          <w:kern w:val="0"/>
          <w:sz w:val="28"/>
          <w:szCs w:val="28"/>
          <w:shd w:val="clear" w:fill="FFFFFF"/>
          <w:lang w:val="en-US" w:eastAsia="zh-CN" w:bidi="ar"/>
        </w:rPr>
        <w:t>证、照是否齐全；实际办学是否与证照许可内容一致；是否按时年检</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Theme="minorEastAsia" w:hAnsiTheme="minorEastAsia" w:cstheme="minorEastAsia"/>
          <w:b/>
          <w:bCs/>
          <w:sz w:val="32"/>
          <w:szCs w:val="32"/>
          <w:lang w:eastAsia="zh-CN"/>
        </w:rPr>
        <w:t>专项检查：</w:t>
      </w:r>
      <w:r>
        <w:rPr>
          <w:rFonts w:hint="eastAsia" w:ascii="华文仿宋" w:hAnsi="华文仿宋" w:eastAsia="华文仿宋" w:cs="华文仿宋"/>
          <w:i w:val="0"/>
          <w:caps w:val="0"/>
          <w:color w:val="auto"/>
          <w:spacing w:val="0"/>
          <w:kern w:val="0"/>
          <w:sz w:val="28"/>
          <w:szCs w:val="28"/>
          <w:shd w:val="clear" w:fill="FFFFFF"/>
          <w:lang w:val="en-US" w:eastAsia="zh-CN" w:bidi="ar"/>
        </w:rPr>
        <w:t>内容同日常检查</w:t>
      </w: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0"/>
        </w:numPr>
        <w:spacing w:line="360" w:lineRule="auto"/>
        <w:ind w:leftChars="0"/>
        <w:rPr>
          <w:rFonts w:hint="eastAsia" w:asciiTheme="minorEastAsia" w:hAnsiTheme="minorEastAsia" w:cstheme="minorEastAsia"/>
          <w:b/>
          <w:bCs/>
          <w:sz w:val="36"/>
          <w:szCs w:val="36"/>
          <w:lang w:eastAsia="zh-CN"/>
        </w:rPr>
      </w:pPr>
    </w:p>
    <w:p>
      <w:pPr>
        <w:numPr>
          <w:ilvl w:val="0"/>
          <w:numId w:val="17"/>
        </w:numPr>
        <w:spacing w:line="360" w:lineRule="auto"/>
        <w:ind w:left="0" w:leftChars="0" w:firstLine="0" w:firstLineChars="0"/>
        <w:outlineLvl w:val="0"/>
        <w:rPr>
          <w:rFonts w:hint="eastAsia" w:asciiTheme="minorEastAsia" w:hAnsiTheme="minorEastAsia" w:cstheme="minorEastAsia"/>
          <w:b/>
          <w:bCs/>
          <w:sz w:val="36"/>
          <w:szCs w:val="36"/>
          <w:lang w:eastAsia="zh-CN"/>
        </w:rPr>
      </w:pPr>
      <w:bookmarkStart w:id="32" w:name="_Toc30839"/>
      <w:r>
        <w:rPr>
          <w:rFonts w:hint="eastAsia" w:asciiTheme="minorEastAsia" w:hAnsiTheme="minorEastAsia" w:cstheme="minorEastAsia"/>
          <w:b/>
          <w:bCs/>
          <w:sz w:val="36"/>
          <w:szCs w:val="36"/>
          <w:lang w:eastAsia="zh-CN"/>
        </w:rPr>
        <w:t>对学校的行政检查</w:t>
      </w:r>
      <w:bookmarkEnd w:id="32"/>
    </w:p>
    <w:p>
      <w:pPr>
        <w:numPr>
          <w:ilvl w:val="0"/>
          <w:numId w:val="0"/>
        </w:numPr>
        <w:spacing w:line="360" w:lineRule="auto"/>
        <w:ind w:leftChars="0"/>
        <w:outlineLvl w:val="1"/>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t>日常检查：</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1.中小学体育场地设施建设和体育器材配备达标情况</w:t>
      </w:r>
    </w:p>
    <w:p>
      <w:pPr>
        <w:numPr>
          <w:ilvl w:val="0"/>
          <w:numId w:val="0"/>
        </w:numPr>
        <w:spacing w:line="360" w:lineRule="auto"/>
        <w:ind w:leftChars="0"/>
        <w:rPr>
          <w:rFonts w:hint="eastAsia" w:ascii="Arial" w:hAnsi="Arial" w:eastAsia="宋体" w:cs="Arial"/>
          <w:b/>
          <w:bCs/>
          <w:i w:val="0"/>
          <w:caps w:val="0"/>
          <w:color w:val="auto"/>
          <w:spacing w:val="0"/>
          <w:sz w:val="24"/>
          <w:szCs w:val="24"/>
          <w:shd w:val="clear" w:fill="FFFFFF"/>
          <w:lang w:eastAsia="zh-CN"/>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检查查看《中小学体育场地配备标准》《学校体育器材配备标准》</w:t>
      </w:r>
    </w:p>
    <w:p>
      <w:pPr>
        <w:numPr>
          <w:ilvl w:val="0"/>
          <w:numId w:val="0"/>
        </w:numPr>
        <w:spacing w:line="360" w:lineRule="auto"/>
        <w:ind w:leftChars="0"/>
        <w:rPr>
          <w:rFonts w:hint="eastAsia"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依据《教育部 卫生部 财政部关于印发&lt;国家学校体育卫生条件试行基本标准&gt;的通知》（教体艺〔2008〕5号）《教育部关于发布&lt;小学体育器材设施配备标准&gt;&lt;初中体育器材设施配备标准&gt;的通知》（教体艺〔2016〕4号），检查中小学体育场地设施建设和体育器材配备是否达标</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2.开展阳光体育运动</w:t>
      </w:r>
    </w:p>
    <w:p>
      <w:pPr>
        <w:numPr>
          <w:ilvl w:val="0"/>
          <w:numId w:val="0"/>
        </w:numPr>
        <w:spacing w:line="360" w:lineRule="auto"/>
        <w:ind w:leftChars="0"/>
        <w:rPr>
          <w:rFonts w:hint="eastAsia" w:ascii="Arial" w:hAnsi="Arial" w:eastAsia="宋体" w:cs="Arial"/>
          <w:b/>
          <w:bCs/>
          <w:i w:val="0"/>
          <w:caps w:val="0"/>
          <w:color w:val="auto"/>
          <w:spacing w:val="0"/>
          <w:sz w:val="24"/>
          <w:szCs w:val="24"/>
          <w:shd w:val="clear" w:fill="FFFFFF"/>
          <w:lang w:eastAsia="zh-CN"/>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是否每周安排三次以上课外体育活动，中小学大课间体育活动每天时间不少于30分钟，保证学生每天有1小时以上体育活动时间</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r>
        <w:rPr>
          <w:rFonts w:hint="eastAsia" w:ascii="华文仿宋" w:hAnsi="华文仿宋" w:eastAsia="华文仿宋" w:cs="华文仿宋"/>
          <w:i w:val="0"/>
          <w:caps w:val="0"/>
          <w:color w:val="auto"/>
          <w:spacing w:val="0"/>
          <w:kern w:val="0"/>
          <w:sz w:val="28"/>
          <w:szCs w:val="28"/>
          <w:shd w:val="clear" w:fill="FFFFFF"/>
          <w:lang w:val="en-US" w:eastAsia="zh-CN" w:bidi="ar"/>
        </w:rPr>
        <w:t>依据《学校体育工作条例》，检查课外体育活动时间安排</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3.开齐开足体育课</w:t>
      </w:r>
    </w:p>
    <w:p>
      <w:pPr>
        <w:numPr>
          <w:ilvl w:val="0"/>
          <w:numId w:val="0"/>
        </w:numPr>
        <w:spacing w:line="360" w:lineRule="auto"/>
        <w:ind w:leftChars="0"/>
        <w:rPr>
          <w:rFonts w:hint="eastAsia" w:ascii="Arial" w:hAnsi="Arial" w:eastAsia="宋体" w:cs="Arial"/>
          <w:b/>
          <w:bCs/>
          <w:i w:val="0"/>
          <w:caps w:val="0"/>
          <w:color w:val="auto"/>
          <w:spacing w:val="0"/>
          <w:sz w:val="24"/>
          <w:szCs w:val="24"/>
          <w:shd w:val="clear" w:fill="FFFFFF"/>
          <w:lang w:eastAsia="zh-CN"/>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是否严格落实小学一二年级每周4课时，三至六年级和初中每周3课时，高中阶段每周2课时</w:t>
      </w:r>
    </w:p>
    <w:p>
      <w:pPr>
        <w:numPr>
          <w:ilvl w:val="0"/>
          <w:numId w:val="0"/>
        </w:numPr>
        <w:spacing w:line="360" w:lineRule="auto"/>
        <w:ind w:leftChars="0"/>
        <w:rPr>
          <w:rFonts w:hint="eastAsia"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依据《义务教育课程设置实验方案》（教基[2001]28号），检查体育课课时安排</w:t>
      </w:r>
    </w:p>
    <w:p>
      <w:pPr>
        <w:numPr>
          <w:ilvl w:val="0"/>
          <w:numId w:val="0"/>
        </w:numPr>
        <w:spacing w:line="360" w:lineRule="auto"/>
        <w:ind w:leftChars="0"/>
        <w:outlineLvl w:val="1"/>
        <w:rPr>
          <w:rFonts w:hint="eastAsia" w:asciiTheme="minorEastAsia" w:hAnsiTheme="minorEastAsia" w:cstheme="minorEastAsia"/>
          <w:b/>
          <w:bCs/>
          <w:sz w:val="24"/>
          <w:szCs w:val="24"/>
          <w:lang w:eastAsia="zh-CN"/>
        </w:rPr>
      </w:pPr>
      <w:r>
        <w:rPr>
          <w:rFonts w:hint="eastAsia" w:asciiTheme="minorEastAsia" w:hAnsiTheme="minorEastAsia" w:cstheme="minorEastAsia"/>
          <w:b/>
          <w:bCs/>
          <w:sz w:val="24"/>
          <w:szCs w:val="24"/>
          <w:lang w:eastAsia="zh-CN"/>
        </w:rPr>
        <w:t>4.配齐配足体育教师</w:t>
      </w:r>
    </w:p>
    <w:p>
      <w:pPr>
        <w:numPr>
          <w:ilvl w:val="0"/>
          <w:numId w:val="0"/>
        </w:numPr>
        <w:spacing w:line="360" w:lineRule="auto"/>
        <w:ind w:leftChars="0"/>
        <w:rPr>
          <w:rFonts w:hint="eastAsia" w:ascii="Arial" w:hAnsi="Arial" w:eastAsia="宋体" w:cs="Arial"/>
          <w:b/>
          <w:bCs/>
          <w:i w:val="0"/>
          <w:caps w:val="0"/>
          <w:color w:val="auto"/>
          <w:spacing w:val="0"/>
          <w:sz w:val="24"/>
          <w:szCs w:val="24"/>
          <w:shd w:val="clear" w:fill="FFFFFF"/>
          <w:lang w:eastAsia="zh-CN"/>
        </w:rPr>
      </w:pPr>
      <w:r>
        <w:rPr>
          <w:rFonts w:ascii="Arial" w:hAnsi="Arial" w:eastAsia="宋体" w:cs="Arial"/>
          <w:b/>
          <w:bCs/>
          <w:i w:val="0"/>
          <w:caps w:val="0"/>
          <w:color w:val="auto"/>
          <w:spacing w:val="0"/>
          <w:sz w:val="24"/>
          <w:szCs w:val="24"/>
          <w:shd w:val="clear" w:fill="FFFFFF"/>
        </w:rPr>
        <w:t>检查内容</w:t>
      </w:r>
      <w:r>
        <w:rPr>
          <w:rFonts w:hint="eastAsia" w:ascii="Arial" w:hAnsi="Arial" w:eastAsia="宋体" w:cs="Arial"/>
          <w:b/>
          <w:bCs/>
          <w:i w:val="0"/>
          <w:caps w:val="0"/>
          <w:color w:val="auto"/>
          <w:spacing w:val="0"/>
          <w:sz w:val="24"/>
          <w:szCs w:val="24"/>
          <w:shd w:val="clear" w:fill="FFFFFF"/>
          <w:lang w:eastAsia="zh-CN"/>
        </w:rPr>
        <w:t>：</w:t>
      </w:r>
    </w:p>
    <w:p>
      <w:pPr>
        <w:numPr>
          <w:ilvl w:val="0"/>
          <w:numId w:val="0"/>
        </w:numPr>
        <w:spacing w:line="360" w:lineRule="auto"/>
        <w:ind w:leftChars="0" w:firstLine="840" w:firstLineChars="3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小学1～2年级每5～6个班配备1名体育教师，3～6年级每6～7个班配备1名体育教师；初中每6～7个班配备1名体育教师；高中（含中等职业学校）每8～9个班配备1名体育教师</w:t>
      </w:r>
    </w:p>
    <w:p>
      <w:pPr>
        <w:numPr>
          <w:ilvl w:val="0"/>
          <w:numId w:val="0"/>
        </w:numPr>
        <w:spacing w:line="360" w:lineRule="auto"/>
        <w:ind w:leftChars="0"/>
        <w:rPr>
          <w:rFonts w:hint="eastAsia"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操作依据与要领</w:t>
      </w:r>
      <w:r>
        <w:rPr>
          <w:rFonts w:hint="eastAsia" w:ascii="宋体" w:hAnsi="宋体" w:eastAsia="宋体" w:cs="宋体"/>
          <w:b/>
          <w:bCs/>
          <w:kern w:val="0"/>
          <w:sz w:val="24"/>
          <w:szCs w:val="24"/>
          <w:lang w:val="en-US" w:eastAsia="zh-CN" w:bidi="ar"/>
        </w:rPr>
        <w:t>：</w:t>
      </w:r>
    </w:p>
    <w:p>
      <w:pPr>
        <w:numPr>
          <w:ilvl w:val="0"/>
          <w:numId w:val="0"/>
        </w:numPr>
        <w:spacing w:line="360" w:lineRule="auto"/>
        <w:ind w:leftChars="0" w:firstLine="560" w:firstLineChars="20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依据《教育部 卫生部 财政部关于印发&lt;国家学校体育卫生条件试行基本标准&gt;的通知》（教体艺〔2008〕5号），检查各年级是否配齐配足体育教师</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Theme="minorEastAsia" w:hAnsiTheme="minorEastAsia" w:cstheme="minorEastAsia"/>
          <w:b/>
          <w:bCs/>
          <w:sz w:val="32"/>
          <w:szCs w:val="32"/>
          <w:lang w:eastAsia="zh-CN"/>
        </w:rPr>
        <w:t>专项检查：</w:t>
      </w:r>
      <w:r>
        <w:rPr>
          <w:rFonts w:hint="eastAsia" w:ascii="华文仿宋" w:hAnsi="华文仿宋" w:eastAsia="华文仿宋" w:cs="华文仿宋"/>
          <w:i w:val="0"/>
          <w:caps w:val="0"/>
          <w:color w:val="auto"/>
          <w:spacing w:val="0"/>
          <w:kern w:val="0"/>
          <w:sz w:val="28"/>
          <w:szCs w:val="28"/>
          <w:shd w:val="clear" w:fill="FFFFFF"/>
          <w:lang w:val="en-US" w:eastAsia="zh-CN" w:bidi="ar"/>
        </w:rPr>
        <w:t>内容同日常检查</w:t>
      </w: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ind w:leftChars="0"/>
        <w:outlineLvl w:val="0"/>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一、其他（专项审查）</w:t>
      </w:r>
    </w:p>
    <w:p>
      <w:pPr>
        <w:numPr>
          <w:ilvl w:val="0"/>
          <w:numId w:val="18"/>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《国务院对确需保留的行政审批项目设定行政许可的决定》（2004年6月29日国务院令第412号，2009年1月29日予以修改）；</w:t>
      </w:r>
    </w:p>
    <w:p>
      <w:pPr>
        <w:numPr>
          <w:ilvl w:val="0"/>
          <w:numId w:val="18"/>
        </w:numPr>
        <w:spacing w:line="360" w:lineRule="auto"/>
        <w:ind w:left="0" w:leftChars="0" w:firstLine="0" w:firstLine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《国务院关于第六批取消和调整行政审批项目的决定》（国发〔2012〕52号）下放管理层级的行政审批项目第5项：“开办外籍人员子女学校审批”由教育部下放至省级教育行政部门。</w:t>
      </w:r>
    </w:p>
    <w:p>
      <w:pPr>
        <w:numPr>
          <w:ilvl w:val="0"/>
          <w:numId w:val="0"/>
        </w:numPr>
        <w:spacing w:line="360" w:lineRule="auto"/>
        <w:ind w:leftChars="0"/>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t>3.《关于开办外籍人员子女学校的暂行管理办法》第二条：在中国境内合法设立的外国机构、外资企业、国际组织的驻华机构和合法居留的外国人，可以依照本办法申请开办外籍人员子女学校。第六条：开办学校，由申请人向拟办学校所在地的省、自治区、直辖市教育行政部门提出申请，经审核同意后，报国务院教育行政部门审批。</w:t>
      </w: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widowControl w:val="0"/>
        <w:numPr>
          <w:ilvl w:val="0"/>
          <w:numId w:val="0"/>
        </w:numPr>
        <w:spacing w:line="360" w:lineRule="auto"/>
        <w:jc w:val="both"/>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ind w:leftChars="0"/>
        <w:outlineLvl w:val="0"/>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二、</w:t>
      </w:r>
      <w:r>
        <w:rPr>
          <w:rFonts w:hint="default" w:asciiTheme="minorEastAsia" w:hAnsiTheme="minorEastAsia" w:cstheme="minorEastAsia"/>
          <w:b/>
          <w:bCs/>
          <w:sz w:val="36"/>
          <w:szCs w:val="36"/>
          <w:lang w:val="en-US" w:eastAsia="zh-CN"/>
        </w:rPr>
        <w:t>其他（专项审查）</w:t>
      </w:r>
    </w:p>
    <w:p>
      <w:pPr>
        <w:numPr>
          <w:ilvl w:val="0"/>
          <w:numId w:val="0"/>
        </w:numPr>
        <w:spacing w:line="360" w:lineRule="auto"/>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设定依据：</w:t>
      </w:r>
    </w:p>
    <w:p>
      <w:pPr>
        <w:numPr>
          <w:ilvl w:val="0"/>
          <w:numId w:val="19"/>
        </w:numPr>
        <w:spacing w:line="360" w:lineRule="auto"/>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《校车安全管理条例》第十三条：县级以上地方人民政府教育行政部门应当指导、监督学校建立健全校车安全管理制度，落实校车安全管理责任，组织学校开展交通安全教育。</w:t>
      </w:r>
    </w:p>
    <w:p>
      <w:pPr>
        <w:numPr>
          <w:ilvl w:val="0"/>
          <w:numId w:val="19"/>
        </w:numPr>
        <w:spacing w:line="360" w:lineRule="auto"/>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第十五条：学校或者校车服务提供者申请取得校车使用许可，应当向县级或者设区的市级人民政府教育行政部门提交书面申请和证明其符合本条例第十四条规定的材料。</w:t>
      </w:r>
    </w:p>
    <w:p>
      <w:pPr>
        <w:numPr>
          <w:ilvl w:val="0"/>
          <w:numId w:val="19"/>
        </w:numPr>
        <w:spacing w:line="360" w:lineRule="auto"/>
        <w:rPr>
          <w:rFonts w:hint="default" w:ascii="华文仿宋" w:hAnsi="华文仿宋" w:eastAsia="华文仿宋" w:cs="华文仿宋"/>
          <w:i w:val="0"/>
          <w:caps w:val="0"/>
          <w:color w:val="auto"/>
          <w:spacing w:val="0"/>
          <w:kern w:val="0"/>
          <w:sz w:val="28"/>
          <w:szCs w:val="28"/>
          <w:shd w:val="clear" w:fill="FFFFFF"/>
          <w:lang w:val="en-US" w:eastAsia="zh-CN" w:bidi="ar"/>
        </w:rPr>
      </w:pPr>
      <w:r>
        <w:rPr>
          <w:rFonts w:hint="default" w:ascii="华文仿宋" w:hAnsi="华文仿宋" w:eastAsia="华文仿宋" w:cs="华文仿宋"/>
          <w:i w:val="0"/>
          <w:caps w:val="0"/>
          <w:color w:val="auto"/>
          <w:spacing w:val="0"/>
          <w:kern w:val="0"/>
          <w:sz w:val="28"/>
          <w:szCs w:val="28"/>
          <w:shd w:val="clear" w:fill="FFFFFF"/>
          <w:lang w:val="en-US" w:eastAsia="zh-CN" w:bidi="ar"/>
        </w:rPr>
        <w:t>第五十七条：教育、公安、交通运输、工业和信息化、质量监督检验检疫、安全生产监督管理等有关部门及其工作人员不依法履行校车安全管理职责的，对负有责任的领导人员和直接责任人员依法给予处分。</w:t>
      </w: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r>
        <w:rPr>
          <w:rFonts w:hint="eastAsia" w:ascii="华文仿宋" w:hAnsi="华文仿宋" w:eastAsia="华文仿宋" w:cs="华文仿宋"/>
          <w:i w:val="0"/>
          <w:caps w:val="0"/>
          <w:color w:val="auto"/>
          <w:spacing w:val="0"/>
          <w:kern w:val="0"/>
          <w:sz w:val="28"/>
          <w:szCs w:val="28"/>
          <w:shd w:val="clear" w:fill="FFFFFF"/>
          <w:lang w:val="en-US" w:eastAsia="zh-CN" w:bidi="ar"/>
        </w:rPr>
        <w:drawing>
          <wp:inline distT="0" distB="0" distL="114300" distR="114300">
            <wp:extent cx="5935345" cy="7464425"/>
            <wp:effectExtent l="0" t="0" r="8255" b="3175"/>
            <wp:docPr id="2" name="图片 2" descr="{AA9E0186-14EF-437E-95D8-F62FD468A2EC}_2020091017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A9E0186-14EF-437E-95D8-F62FD468A2EC}_20200910172752"/>
                    <pic:cNvPicPr>
                      <a:picLocks noChangeAspect="1"/>
                    </pic:cNvPicPr>
                  </pic:nvPicPr>
                  <pic:blipFill>
                    <a:blip r:embed="rId5"/>
                    <a:stretch>
                      <a:fillRect/>
                    </a:stretch>
                  </pic:blipFill>
                  <pic:spPr>
                    <a:xfrm>
                      <a:off x="0" y="0"/>
                      <a:ext cx="5935345" cy="7464425"/>
                    </a:xfrm>
                    <a:prstGeom prst="rect">
                      <a:avLst/>
                    </a:prstGeom>
                  </pic:spPr>
                </pic:pic>
              </a:graphicData>
            </a:graphic>
          </wp:inline>
        </w:drawing>
      </w: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p>
      <w:pPr>
        <w:numPr>
          <w:ilvl w:val="0"/>
          <w:numId w:val="0"/>
        </w:numPr>
        <w:spacing w:line="360" w:lineRule="auto"/>
        <w:outlineLvl w:val="1"/>
        <w:rPr>
          <w:rFonts w:hint="eastAsia" w:ascii="华文仿宋" w:hAnsi="华文仿宋" w:eastAsia="华文仿宋" w:cs="华文仿宋"/>
          <w:i w:val="0"/>
          <w:caps w:val="0"/>
          <w:color w:val="auto"/>
          <w:spacing w:val="0"/>
          <w:kern w:val="0"/>
          <w:sz w:val="28"/>
          <w:szCs w:val="28"/>
          <w:shd w:val="clear" w:fill="FFFFFF"/>
          <w:lang w:val="en-US" w:eastAsia="zh-CN" w:bidi="ar"/>
        </w:rPr>
      </w:pPr>
    </w:p>
    <w:sectPr>
      <w:footerReference r:id="rId3" w:type="default"/>
      <w:pgSz w:w="11906" w:h="16838"/>
      <w:pgMar w:top="1134" w:right="1134" w:bottom="1134" w:left="141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63F3C"/>
    <w:multiLevelType w:val="singleLevel"/>
    <w:tmpl w:val="A3663F3C"/>
    <w:lvl w:ilvl="0" w:tentative="0">
      <w:start w:val="1"/>
      <w:numFmt w:val="decimal"/>
      <w:lvlText w:val="%1."/>
      <w:lvlJc w:val="left"/>
      <w:pPr>
        <w:tabs>
          <w:tab w:val="left" w:pos="312"/>
        </w:tabs>
      </w:pPr>
    </w:lvl>
  </w:abstractNum>
  <w:abstractNum w:abstractNumId="1">
    <w:nsid w:val="A86FA347"/>
    <w:multiLevelType w:val="singleLevel"/>
    <w:tmpl w:val="A86FA347"/>
    <w:lvl w:ilvl="0" w:tentative="0">
      <w:start w:val="1"/>
      <w:numFmt w:val="decimal"/>
      <w:lvlText w:val="%1."/>
      <w:lvlJc w:val="left"/>
      <w:pPr>
        <w:tabs>
          <w:tab w:val="left" w:pos="312"/>
        </w:tabs>
      </w:pPr>
    </w:lvl>
  </w:abstractNum>
  <w:abstractNum w:abstractNumId="2">
    <w:nsid w:val="AA953065"/>
    <w:multiLevelType w:val="singleLevel"/>
    <w:tmpl w:val="AA953065"/>
    <w:lvl w:ilvl="0" w:tentative="0">
      <w:start w:val="1"/>
      <w:numFmt w:val="decimal"/>
      <w:suff w:val="nothing"/>
      <w:lvlText w:val="（%1）"/>
      <w:lvlJc w:val="left"/>
    </w:lvl>
  </w:abstractNum>
  <w:abstractNum w:abstractNumId="3">
    <w:nsid w:val="AE21DFBD"/>
    <w:multiLevelType w:val="singleLevel"/>
    <w:tmpl w:val="AE21DFBD"/>
    <w:lvl w:ilvl="0" w:tentative="0">
      <w:start w:val="1"/>
      <w:numFmt w:val="decimal"/>
      <w:lvlText w:val="%1."/>
      <w:lvlJc w:val="left"/>
      <w:pPr>
        <w:tabs>
          <w:tab w:val="left" w:pos="312"/>
        </w:tabs>
      </w:pPr>
    </w:lvl>
  </w:abstractNum>
  <w:abstractNum w:abstractNumId="4">
    <w:nsid w:val="B036EC5B"/>
    <w:multiLevelType w:val="singleLevel"/>
    <w:tmpl w:val="B036EC5B"/>
    <w:lvl w:ilvl="0" w:tentative="0">
      <w:start w:val="1"/>
      <w:numFmt w:val="decimal"/>
      <w:lvlText w:val="%1."/>
      <w:lvlJc w:val="left"/>
      <w:pPr>
        <w:tabs>
          <w:tab w:val="left" w:pos="312"/>
        </w:tabs>
      </w:pPr>
    </w:lvl>
  </w:abstractNum>
  <w:abstractNum w:abstractNumId="5">
    <w:nsid w:val="B712C06D"/>
    <w:multiLevelType w:val="singleLevel"/>
    <w:tmpl w:val="B712C06D"/>
    <w:lvl w:ilvl="0" w:tentative="0">
      <w:start w:val="1"/>
      <w:numFmt w:val="decimal"/>
      <w:lvlText w:val="%1."/>
      <w:lvlJc w:val="left"/>
      <w:pPr>
        <w:tabs>
          <w:tab w:val="left" w:pos="312"/>
        </w:tabs>
      </w:pPr>
    </w:lvl>
  </w:abstractNum>
  <w:abstractNum w:abstractNumId="6">
    <w:nsid w:val="B803BBB0"/>
    <w:multiLevelType w:val="singleLevel"/>
    <w:tmpl w:val="B803BBB0"/>
    <w:lvl w:ilvl="0" w:tentative="0">
      <w:start w:val="1"/>
      <w:numFmt w:val="decimal"/>
      <w:lvlText w:val="%1."/>
      <w:lvlJc w:val="left"/>
      <w:pPr>
        <w:tabs>
          <w:tab w:val="left" w:pos="312"/>
        </w:tabs>
      </w:pPr>
    </w:lvl>
  </w:abstractNum>
  <w:abstractNum w:abstractNumId="7">
    <w:nsid w:val="C3BCE93E"/>
    <w:multiLevelType w:val="singleLevel"/>
    <w:tmpl w:val="C3BCE93E"/>
    <w:lvl w:ilvl="0" w:tentative="0">
      <w:start w:val="1"/>
      <w:numFmt w:val="decimal"/>
      <w:lvlText w:val="%1."/>
      <w:lvlJc w:val="left"/>
      <w:pPr>
        <w:tabs>
          <w:tab w:val="left" w:pos="312"/>
        </w:tabs>
      </w:pPr>
    </w:lvl>
  </w:abstractNum>
  <w:abstractNum w:abstractNumId="8">
    <w:nsid w:val="E6436861"/>
    <w:multiLevelType w:val="singleLevel"/>
    <w:tmpl w:val="E6436861"/>
    <w:lvl w:ilvl="0" w:tentative="0">
      <w:start w:val="1"/>
      <w:numFmt w:val="decimal"/>
      <w:lvlText w:val="%1."/>
      <w:lvlJc w:val="left"/>
      <w:pPr>
        <w:tabs>
          <w:tab w:val="left" w:pos="312"/>
        </w:tabs>
      </w:pPr>
    </w:lvl>
  </w:abstractNum>
  <w:abstractNum w:abstractNumId="9">
    <w:nsid w:val="F1ED6977"/>
    <w:multiLevelType w:val="singleLevel"/>
    <w:tmpl w:val="F1ED6977"/>
    <w:lvl w:ilvl="0" w:tentative="0">
      <w:start w:val="1"/>
      <w:numFmt w:val="chineseCounting"/>
      <w:suff w:val="nothing"/>
      <w:lvlText w:val="%1、"/>
      <w:lvlJc w:val="left"/>
      <w:rPr>
        <w:rFonts w:hint="eastAsia"/>
      </w:rPr>
    </w:lvl>
  </w:abstractNum>
  <w:abstractNum w:abstractNumId="10">
    <w:nsid w:val="F7F5DEC1"/>
    <w:multiLevelType w:val="singleLevel"/>
    <w:tmpl w:val="F7F5DEC1"/>
    <w:lvl w:ilvl="0" w:tentative="0">
      <w:start w:val="1"/>
      <w:numFmt w:val="decimal"/>
      <w:lvlText w:val="%1."/>
      <w:lvlJc w:val="left"/>
      <w:pPr>
        <w:tabs>
          <w:tab w:val="left" w:pos="312"/>
        </w:tabs>
      </w:pPr>
    </w:lvl>
  </w:abstractNum>
  <w:abstractNum w:abstractNumId="11">
    <w:nsid w:val="FC23B116"/>
    <w:multiLevelType w:val="singleLevel"/>
    <w:tmpl w:val="FC23B116"/>
    <w:lvl w:ilvl="0" w:tentative="0">
      <w:start w:val="1"/>
      <w:numFmt w:val="decimal"/>
      <w:lvlText w:val="%1."/>
      <w:lvlJc w:val="left"/>
      <w:pPr>
        <w:tabs>
          <w:tab w:val="left" w:pos="312"/>
        </w:tabs>
      </w:pPr>
    </w:lvl>
  </w:abstractNum>
  <w:abstractNum w:abstractNumId="12">
    <w:nsid w:val="09D4DA86"/>
    <w:multiLevelType w:val="singleLevel"/>
    <w:tmpl w:val="09D4DA86"/>
    <w:lvl w:ilvl="0" w:tentative="0">
      <w:start w:val="1"/>
      <w:numFmt w:val="decimal"/>
      <w:lvlText w:val="%1."/>
      <w:lvlJc w:val="left"/>
      <w:pPr>
        <w:tabs>
          <w:tab w:val="left" w:pos="312"/>
        </w:tabs>
      </w:pPr>
    </w:lvl>
  </w:abstractNum>
  <w:abstractNum w:abstractNumId="13">
    <w:nsid w:val="1F7AF69C"/>
    <w:multiLevelType w:val="singleLevel"/>
    <w:tmpl w:val="1F7AF69C"/>
    <w:lvl w:ilvl="0" w:tentative="0">
      <w:start w:val="1"/>
      <w:numFmt w:val="decimal"/>
      <w:lvlText w:val="%1."/>
      <w:lvlJc w:val="left"/>
      <w:pPr>
        <w:tabs>
          <w:tab w:val="left" w:pos="312"/>
        </w:tabs>
      </w:pPr>
    </w:lvl>
  </w:abstractNum>
  <w:abstractNum w:abstractNumId="14">
    <w:nsid w:val="2B201332"/>
    <w:multiLevelType w:val="singleLevel"/>
    <w:tmpl w:val="2B201332"/>
    <w:lvl w:ilvl="0" w:tentative="0">
      <w:start w:val="1"/>
      <w:numFmt w:val="decimal"/>
      <w:lvlText w:val="%1."/>
      <w:lvlJc w:val="left"/>
      <w:pPr>
        <w:tabs>
          <w:tab w:val="left" w:pos="312"/>
        </w:tabs>
      </w:pPr>
    </w:lvl>
  </w:abstractNum>
  <w:abstractNum w:abstractNumId="15">
    <w:nsid w:val="3C010D60"/>
    <w:multiLevelType w:val="singleLevel"/>
    <w:tmpl w:val="3C010D60"/>
    <w:lvl w:ilvl="0" w:tentative="0">
      <w:start w:val="1"/>
      <w:numFmt w:val="decimal"/>
      <w:lvlText w:val="%1."/>
      <w:lvlJc w:val="left"/>
      <w:pPr>
        <w:tabs>
          <w:tab w:val="left" w:pos="312"/>
        </w:tabs>
      </w:pPr>
    </w:lvl>
  </w:abstractNum>
  <w:abstractNum w:abstractNumId="16">
    <w:nsid w:val="486EBFDE"/>
    <w:multiLevelType w:val="singleLevel"/>
    <w:tmpl w:val="486EBFDE"/>
    <w:lvl w:ilvl="0" w:tentative="0">
      <w:start w:val="1"/>
      <w:numFmt w:val="decimal"/>
      <w:lvlText w:val="%1."/>
      <w:lvlJc w:val="left"/>
      <w:pPr>
        <w:tabs>
          <w:tab w:val="left" w:pos="312"/>
        </w:tabs>
      </w:pPr>
    </w:lvl>
  </w:abstractNum>
  <w:abstractNum w:abstractNumId="17">
    <w:nsid w:val="5854C7C6"/>
    <w:multiLevelType w:val="singleLevel"/>
    <w:tmpl w:val="5854C7C6"/>
    <w:lvl w:ilvl="0" w:tentative="0">
      <w:start w:val="1"/>
      <w:numFmt w:val="decimal"/>
      <w:lvlText w:val="%1."/>
      <w:lvlJc w:val="left"/>
      <w:pPr>
        <w:tabs>
          <w:tab w:val="left" w:pos="312"/>
        </w:tabs>
      </w:pPr>
    </w:lvl>
  </w:abstractNum>
  <w:abstractNum w:abstractNumId="18">
    <w:nsid w:val="6B46C622"/>
    <w:multiLevelType w:val="singleLevel"/>
    <w:tmpl w:val="6B46C622"/>
    <w:lvl w:ilvl="0" w:tentative="0">
      <w:start w:val="1"/>
      <w:numFmt w:val="decimal"/>
      <w:lvlText w:val="%1."/>
      <w:lvlJc w:val="left"/>
      <w:pPr>
        <w:tabs>
          <w:tab w:val="left" w:pos="312"/>
        </w:tabs>
      </w:pPr>
    </w:lvl>
  </w:abstractNum>
  <w:num w:numId="1">
    <w:abstractNumId w:val="5"/>
  </w:num>
  <w:num w:numId="2">
    <w:abstractNumId w:val="18"/>
  </w:num>
  <w:num w:numId="3">
    <w:abstractNumId w:val="8"/>
  </w:num>
  <w:num w:numId="4">
    <w:abstractNumId w:val="11"/>
  </w:num>
  <w:num w:numId="5">
    <w:abstractNumId w:val="14"/>
  </w:num>
  <w:num w:numId="6">
    <w:abstractNumId w:val="4"/>
  </w:num>
  <w:num w:numId="7">
    <w:abstractNumId w:val="1"/>
  </w:num>
  <w:num w:numId="8">
    <w:abstractNumId w:val="6"/>
  </w:num>
  <w:num w:numId="9">
    <w:abstractNumId w:val="7"/>
  </w:num>
  <w:num w:numId="10">
    <w:abstractNumId w:val="13"/>
  </w:num>
  <w:num w:numId="11">
    <w:abstractNumId w:val="0"/>
  </w:num>
  <w:num w:numId="12">
    <w:abstractNumId w:val="12"/>
  </w:num>
  <w:num w:numId="13">
    <w:abstractNumId w:val="2"/>
  </w:num>
  <w:num w:numId="14">
    <w:abstractNumId w:val="3"/>
  </w:num>
  <w:num w:numId="15">
    <w:abstractNumId w:val="10"/>
  </w:num>
  <w:num w:numId="16">
    <w:abstractNumId w:val="17"/>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253F"/>
    <w:rsid w:val="00276C82"/>
    <w:rsid w:val="00A625C6"/>
    <w:rsid w:val="023169D6"/>
    <w:rsid w:val="03804E31"/>
    <w:rsid w:val="041F777E"/>
    <w:rsid w:val="053D12C2"/>
    <w:rsid w:val="058C0DF7"/>
    <w:rsid w:val="06483B77"/>
    <w:rsid w:val="067073B9"/>
    <w:rsid w:val="06B306CE"/>
    <w:rsid w:val="06DF0FEE"/>
    <w:rsid w:val="07842B38"/>
    <w:rsid w:val="07E616F8"/>
    <w:rsid w:val="0855040E"/>
    <w:rsid w:val="092E4FA1"/>
    <w:rsid w:val="092E7B61"/>
    <w:rsid w:val="0A6B397C"/>
    <w:rsid w:val="0B163F5C"/>
    <w:rsid w:val="0B9315DA"/>
    <w:rsid w:val="0C7C4E42"/>
    <w:rsid w:val="0C8F0540"/>
    <w:rsid w:val="0CA61F5B"/>
    <w:rsid w:val="0E066734"/>
    <w:rsid w:val="0E98511D"/>
    <w:rsid w:val="10D55AE7"/>
    <w:rsid w:val="11057EDE"/>
    <w:rsid w:val="124E264C"/>
    <w:rsid w:val="1288463B"/>
    <w:rsid w:val="140A4A1C"/>
    <w:rsid w:val="142C1B6F"/>
    <w:rsid w:val="15334265"/>
    <w:rsid w:val="155B4AC7"/>
    <w:rsid w:val="16EA1227"/>
    <w:rsid w:val="17293420"/>
    <w:rsid w:val="174C712A"/>
    <w:rsid w:val="179B5D9C"/>
    <w:rsid w:val="18B51918"/>
    <w:rsid w:val="19EC28B0"/>
    <w:rsid w:val="1A7C3ABE"/>
    <w:rsid w:val="1B4E42C2"/>
    <w:rsid w:val="1C657453"/>
    <w:rsid w:val="1CAF1DC3"/>
    <w:rsid w:val="1DE119EC"/>
    <w:rsid w:val="1F133A70"/>
    <w:rsid w:val="20E67912"/>
    <w:rsid w:val="216765D9"/>
    <w:rsid w:val="21F73B2B"/>
    <w:rsid w:val="21FD2313"/>
    <w:rsid w:val="230A222A"/>
    <w:rsid w:val="244D1C28"/>
    <w:rsid w:val="2459366D"/>
    <w:rsid w:val="24FD6AEE"/>
    <w:rsid w:val="25C67B88"/>
    <w:rsid w:val="266D1BA4"/>
    <w:rsid w:val="272142CA"/>
    <w:rsid w:val="283923DF"/>
    <w:rsid w:val="29574689"/>
    <w:rsid w:val="2A8D25E0"/>
    <w:rsid w:val="2B347D8A"/>
    <w:rsid w:val="2B65555E"/>
    <w:rsid w:val="2B9D4FEB"/>
    <w:rsid w:val="2BAD44BF"/>
    <w:rsid w:val="2C356C67"/>
    <w:rsid w:val="2CD33A1D"/>
    <w:rsid w:val="2D727E35"/>
    <w:rsid w:val="2EB80A51"/>
    <w:rsid w:val="2F1302AB"/>
    <w:rsid w:val="2F5D2EB1"/>
    <w:rsid w:val="2FAC279F"/>
    <w:rsid w:val="30260A58"/>
    <w:rsid w:val="30B5303C"/>
    <w:rsid w:val="33463BB7"/>
    <w:rsid w:val="362A7D9C"/>
    <w:rsid w:val="373C4B42"/>
    <w:rsid w:val="392268DB"/>
    <w:rsid w:val="3A912171"/>
    <w:rsid w:val="3B285F6F"/>
    <w:rsid w:val="3B78382A"/>
    <w:rsid w:val="3BBD7153"/>
    <w:rsid w:val="3BE55FFF"/>
    <w:rsid w:val="3C4C32A1"/>
    <w:rsid w:val="3DED5569"/>
    <w:rsid w:val="410222B1"/>
    <w:rsid w:val="41357A62"/>
    <w:rsid w:val="415C2A46"/>
    <w:rsid w:val="41AC3672"/>
    <w:rsid w:val="41C4437A"/>
    <w:rsid w:val="41C83D49"/>
    <w:rsid w:val="42282C2F"/>
    <w:rsid w:val="42C02FB9"/>
    <w:rsid w:val="43C84F9C"/>
    <w:rsid w:val="446E0A3D"/>
    <w:rsid w:val="45BF5DC5"/>
    <w:rsid w:val="46464AD6"/>
    <w:rsid w:val="464A385C"/>
    <w:rsid w:val="46722835"/>
    <w:rsid w:val="474545C0"/>
    <w:rsid w:val="48BE0600"/>
    <w:rsid w:val="495043A3"/>
    <w:rsid w:val="4ACF6409"/>
    <w:rsid w:val="4B40669F"/>
    <w:rsid w:val="4B7F2A40"/>
    <w:rsid w:val="4B8D3BD2"/>
    <w:rsid w:val="4BFE33FA"/>
    <w:rsid w:val="4C6D1474"/>
    <w:rsid w:val="4E9F339E"/>
    <w:rsid w:val="4F41689A"/>
    <w:rsid w:val="4F44636E"/>
    <w:rsid w:val="504F631A"/>
    <w:rsid w:val="50646E84"/>
    <w:rsid w:val="52096121"/>
    <w:rsid w:val="52386917"/>
    <w:rsid w:val="52652065"/>
    <w:rsid w:val="53381F1D"/>
    <w:rsid w:val="534C028E"/>
    <w:rsid w:val="548D14E1"/>
    <w:rsid w:val="54B91FFB"/>
    <w:rsid w:val="54E272DD"/>
    <w:rsid w:val="588C7EFC"/>
    <w:rsid w:val="58AD54E1"/>
    <w:rsid w:val="59B73B81"/>
    <w:rsid w:val="5A0B1028"/>
    <w:rsid w:val="5AAC21A2"/>
    <w:rsid w:val="5B000DEE"/>
    <w:rsid w:val="5B61185E"/>
    <w:rsid w:val="5C26189A"/>
    <w:rsid w:val="5E562DB9"/>
    <w:rsid w:val="5EE71D8B"/>
    <w:rsid w:val="5F1F13D7"/>
    <w:rsid w:val="5FA141E0"/>
    <w:rsid w:val="5FB12D01"/>
    <w:rsid w:val="5FB4231B"/>
    <w:rsid w:val="5FCA1FFC"/>
    <w:rsid w:val="5FE36F9E"/>
    <w:rsid w:val="603F0FCD"/>
    <w:rsid w:val="606F7DF9"/>
    <w:rsid w:val="610E1E6B"/>
    <w:rsid w:val="616F1FFA"/>
    <w:rsid w:val="62016176"/>
    <w:rsid w:val="62EF692F"/>
    <w:rsid w:val="62FE311A"/>
    <w:rsid w:val="633805C7"/>
    <w:rsid w:val="652302BF"/>
    <w:rsid w:val="65257478"/>
    <w:rsid w:val="65B33143"/>
    <w:rsid w:val="65C6695E"/>
    <w:rsid w:val="66197A56"/>
    <w:rsid w:val="67D90DE5"/>
    <w:rsid w:val="67EE1E59"/>
    <w:rsid w:val="69077D8C"/>
    <w:rsid w:val="69174BDA"/>
    <w:rsid w:val="694127DE"/>
    <w:rsid w:val="69AE2E5E"/>
    <w:rsid w:val="69FC3461"/>
    <w:rsid w:val="6A20533E"/>
    <w:rsid w:val="6A264B10"/>
    <w:rsid w:val="6ACB23D6"/>
    <w:rsid w:val="6B213A7F"/>
    <w:rsid w:val="6CD930F4"/>
    <w:rsid w:val="6D67020A"/>
    <w:rsid w:val="6E1061A5"/>
    <w:rsid w:val="6E137F34"/>
    <w:rsid w:val="6E737B18"/>
    <w:rsid w:val="6EAF66CA"/>
    <w:rsid w:val="6F306872"/>
    <w:rsid w:val="6F5A2AC2"/>
    <w:rsid w:val="6F774F48"/>
    <w:rsid w:val="6F982494"/>
    <w:rsid w:val="6FC66711"/>
    <w:rsid w:val="70252A91"/>
    <w:rsid w:val="70A6202E"/>
    <w:rsid w:val="721C1241"/>
    <w:rsid w:val="722C0779"/>
    <w:rsid w:val="72B56D67"/>
    <w:rsid w:val="73391C58"/>
    <w:rsid w:val="76F73581"/>
    <w:rsid w:val="79685F9D"/>
    <w:rsid w:val="79EE777A"/>
    <w:rsid w:val="7A975EE6"/>
    <w:rsid w:val="7BE23E8F"/>
    <w:rsid w:val="7C6D6168"/>
    <w:rsid w:val="7D41453E"/>
    <w:rsid w:val="7D9A667C"/>
    <w:rsid w:val="7DAC4730"/>
    <w:rsid w:val="7E782EEB"/>
    <w:rsid w:val="7F2141FF"/>
    <w:rsid w:val="7F4E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205-2</dc:creator>
  <cp:lastModifiedBy>wps1366114299</cp:lastModifiedBy>
  <cp:lastPrinted>2020-08-10T02:10:00Z</cp:lastPrinted>
  <dcterms:modified xsi:type="dcterms:W3CDTF">2020-09-10T09:29:33Z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