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20" w:lineRule="exact"/>
        <w:jc w:val="center"/>
        <w:outlineLvl w:val="1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评标办法</w:t>
      </w:r>
    </w:p>
    <w:p>
      <w:pPr>
        <w:jc w:val="center"/>
        <w:rPr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hint="eastAsia" w:ascii="仿宋_GB2312" w:eastAsia="仿宋_GB2312"/>
          <w:b/>
          <w:sz w:val="28"/>
          <w:szCs w:val="28"/>
          <w:lang w:bidi="ar"/>
        </w:rPr>
        <w:t>一、评标委员会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评标委员会由招标人根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bidi="ar"/>
        </w:rPr>
        <w:t>据有关规定成立，成员5人以上的单数。</w:t>
      </w:r>
    </w:p>
    <w:p>
      <w:pPr>
        <w:spacing w:line="360" w:lineRule="exact"/>
        <w:ind w:firstLine="560" w:firstLineChars="200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hint="eastAsia" w:ascii="仿宋_GB2312" w:eastAsia="仿宋_GB2312"/>
          <w:b/>
          <w:sz w:val="28"/>
          <w:szCs w:val="28"/>
          <w:lang w:bidi="ar"/>
        </w:rPr>
        <w:t>二、评审程序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资格审查→符合性审查→综合评审。</w:t>
      </w:r>
    </w:p>
    <w:p>
      <w:pPr>
        <w:spacing w:line="360" w:lineRule="exact"/>
        <w:ind w:firstLine="560" w:firstLineChars="200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hint="eastAsia" w:ascii="仿宋_GB2312" w:eastAsia="仿宋_GB2312"/>
          <w:b/>
          <w:sz w:val="28"/>
          <w:szCs w:val="28"/>
          <w:lang w:bidi="ar"/>
        </w:rPr>
        <w:t>三、资格审查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1、具有独立法人资格，工程勘察综合类甲级资质。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2、项目负责人必须具有相关</w:t>
      </w:r>
      <w:r>
        <w:rPr>
          <w:rFonts w:hint="eastAsia" w:ascii="仿宋_GB2312" w:eastAsia="仿宋_GB2312"/>
          <w:sz w:val="28"/>
          <w:szCs w:val="28"/>
          <w:lang w:eastAsia="zh-CN" w:bidi="ar"/>
        </w:rPr>
        <w:t>高级</w:t>
      </w:r>
      <w:r>
        <w:rPr>
          <w:rFonts w:hint="eastAsia" w:ascii="仿宋_GB2312" w:eastAsia="仿宋_GB2312"/>
          <w:sz w:val="28"/>
          <w:szCs w:val="28"/>
          <w:lang w:bidi="ar"/>
        </w:rPr>
        <w:t>工程师及以上技术职称；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3、投标人业绩：201</w:t>
      </w:r>
      <w:r>
        <w:rPr>
          <w:rFonts w:hint="eastAsia" w:ascii="仿宋_GB2312" w:eastAsia="仿宋_GB2312"/>
          <w:sz w:val="28"/>
          <w:szCs w:val="28"/>
          <w:lang w:val="en-US" w:eastAsia="zh-CN" w:bidi="ar"/>
        </w:rPr>
        <w:t>9</w:t>
      </w:r>
      <w:r>
        <w:rPr>
          <w:rFonts w:hint="eastAsia" w:ascii="仿宋_GB2312" w:eastAsia="仿宋_GB2312"/>
          <w:sz w:val="28"/>
          <w:szCs w:val="28"/>
          <w:lang w:bidi="ar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 w:bidi="ar"/>
        </w:rPr>
        <w:t>7</w:t>
      </w:r>
      <w:r>
        <w:rPr>
          <w:rFonts w:hint="eastAsia" w:ascii="仿宋_GB2312" w:eastAsia="仿宋_GB2312"/>
          <w:sz w:val="28"/>
          <w:szCs w:val="28"/>
          <w:lang w:bidi="ar"/>
        </w:rPr>
        <w:t>月1日以来在浙江省内成功的承接过1个及以上</w:t>
      </w:r>
      <w:r>
        <w:rPr>
          <w:rFonts w:hint="eastAsia" w:ascii="仿宋_GB2312" w:eastAsia="仿宋_GB2312"/>
          <w:sz w:val="28"/>
          <w:szCs w:val="28"/>
          <w:lang w:eastAsia="zh-CN" w:bidi="ar"/>
        </w:rPr>
        <w:t>公路（或城市道路）隧道</w:t>
      </w:r>
      <w:r>
        <w:rPr>
          <w:rFonts w:hint="eastAsia" w:ascii="仿宋_GB2312" w:eastAsia="仿宋_GB2312"/>
          <w:sz w:val="28"/>
          <w:szCs w:val="28"/>
          <w:lang w:bidi="ar"/>
        </w:rPr>
        <w:t>工程地质勘察服务项目(一个项目业绩中须同时含有钻探和物探工作内容，时间以合同签订日期为准）；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4、在“信用中国”网站（http://www.creditchina.gov.cn/）中被列入失信被执行人名单的投标人，不得参加投标；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5、本次招标不接受联合体投标。</w:t>
      </w:r>
    </w:p>
    <w:p>
      <w:pPr>
        <w:spacing w:line="360" w:lineRule="exact"/>
        <w:ind w:firstLine="560" w:firstLineChars="200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hint="eastAsia" w:ascii="仿宋_GB2312" w:eastAsia="仿宋_GB2312"/>
          <w:b/>
          <w:sz w:val="28"/>
          <w:szCs w:val="28"/>
          <w:lang w:bidi="ar"/>
        </w:rPr>
        <w:t>四、符合性审查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1、报价单填写了金额，且在招标人公布的最高限价范围内;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2、报价单有法定代表人或其授权的代理人签字，并盖有单位公章;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3、投标文件内容、格式符合招标文件要求;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投标人的业绩证明以投标人提交的合同协议书为准(时间以合同协议书签订的时间为准)。</w:t>
      </w:r>
    </w:p>
    <w:p>
      <w:pPr>
        <w:spacing w:line="400" w:lineRule="exact"/>
        <w:ind w:firstLine="560" w:firstLineChars="200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hint="eastAsia" w:ascii="仿宋_GB2312" w:eastAsia="仿宋_GB2312"/>
          <w:b/>
          <w:sz w:val="28"/>
          <w:szCs w:val="28"/>
          <w:lang w:bidi="ar"/>
        </w:rPr>
        <w:t>六、推荐中标人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采购人将采取“一次平均低接近法”原则。以各投标人的有效报价求算数平均值，低于且最接近平均值的为第一中标候选人，次低接近为第二中标候选人，以此类推，排序一至三位中标候选人。</w:t>
      </w:r>
    </w:p>
    <w:sectPr>
      <w:pgSz w:w="11906" w:h="16838"/>
      <w:pgMar w:top="1020" w:right="1077" w:bottom="1020" w:left="1077" w:header="851" w:footer="1417" w:gutter="0"/>
      <w:cols w:space="0" w:num="1"/>
      <w:docGrid w:type="linesAndChars" w:linePitch="5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iMGMzZDFlZmY0YjQxZjEzOWMzMWZmYzM3ZjgwYjcifQ=="/>
  </w:docVars>
  <w:rsids>
    <w:rsidRoot w:val="124B4B62"/>
    <w:rsid w:val="00176797"/>
    <w:rsid w:val="00232924"/>
    <w:rsid w:val="00287CEA"/>
    <w:rsid w:val="002E3F8E"/>
    <w:rsid w:val="00312461"/>
    <w:rsid w:val="00497D21"/>
    <w:rsid w:val="004C3118"/>
    <w:rsid w:val="004F4425"/>
    <w:rsid w:val="005C12E1"/>
    <w:rsid w:val="0061366E"/>
    <w:rsid w:val="00806CE4"/>
    <w:rsid w:val="008471BE"/>
    <w:rsid w:val="00922854"/>
    <w:rsid w:val="00936CDB"/>
    <w:rsid w:val="009F6B1A"/>
    <w:rsid w:val="00A454A6"/>
    <w:rsid w:val="00D73947"/>
    <w:rsid w:val="00D74C3B"/>
    <w:rsid w:val="00EF2540"/>
    <w:rsid w:val="0DD65549"/>
    <w:rsid w:val="124B4B62"/>
    <w:rsid w:val="14913310"/>
    <w:rsid w:val="26C27D75"/>
    <w:rsid w:val="516017DF"/>
    <w:rsid w:val="59B60656"/>
    <w:rsid w:val="65994C88"/>
    <w:rsid w:val="758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_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461</Words>
  <Characters>493</Characters>
  <Lines>3</Lines>
  <Paragraphs>1</Paragraphs>
  <TotalTime>20</TotalTime>
  <ScaleCrop>false</ScaleCrop>
  <LinksUpToDate>false</LinksUpToDate>
  <CharactersWithSpaces>493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2020-04-13T07:58:00Z</dcterms:created>
  <dc:creator>水</dc:creator>
  <cp:lastModifiedBy>水</cp:lastModifiedBy>
  <cp:lastPrinted>2020-04-28T00:49:00Z</cp:lastPrinted>
  <dcterms:modified xsi:type="dcterms:W3CDTF">2022-09-09T06:10:06Z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73F040F6481E4A30AE464F2C84A033DA</vt:lpwstr>
  </property>
</Properties>
</file>