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附件1：</w:t>
      </w:r>
      <w:r>
        <w:rPr>
          <w:rFonts w:hint="eastAsia" w:ascii="仿宋_GB2312" w:hAnsi="仿宋_GB2312" w:eastAsia="仿宋_GB2312" w:cs="仿宋_GB2312"/>
          <w:kern w:val="0"/>
          <w:sz w:val="32"/>
          <w:szCs w:val="32"/>
        </w:rPr>
        <w:t>评审办法</w:t>
      </w:r>
      <w:bookmarkStart w:id="0" w:name="_Toc256000040"/>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有限数量制）</w:t>
      </w:r>
      <w:bookmarkEnd w:id="0"/>
    </w:p>
    <w:p>
      <w:pPr>
        <w:pStyle w:val="11"/>
        <w:spacing w:line="560" w:lineRule="exact"/>
        <w:ind w:left="0" w:leftChars="0"/>
        <w:rPr>
          <w:rFonts w:ascii="仿宋_GB2312" w:hAnsi="仿宋_GB2312" w:eastAsia="仿宋_GB2312" w:cs="仿宋_GB2312"/>
          <w:b/>
          <w:bCs/>
          <w:sz w:val="32"/>
          <w:szCs w:val="32"/>
        </w:rPr>
      </w:pPr>
      <w:bookmarkStart w:id="1" w:name="_Toc256000041"/>
      <w:r>
        <w:rPr>
          <w:rFonts w:hint="eastAsia" w:ascii="仿宋_GB2312" w:hAnsi="仿宋_GB2312" w:eastAsia="仿宋_GB2312" w:cs="仿宋_GB2312"/>
          <w:b/>
          <w:bCs/>
          <w:sz w:val="32"/>
          <w:szCs w:val="32"/>
        </w:rPr>
        <w:t>1、入库单位确定方法</w:t>
      </w:r>
      <w:bookmarkEnd w:id="1"/>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本次项目采用有限数量制。评审小组依据以下资格审查标准，对通过资格审查的申请文件进行量化打分，按得分由高到低的顺序确定通过资格审查的申请人排序，</w:t>
      </w:r>
      <w:r>
        <w:rPr>
          <w:rFonts w:hint="eastAsia" w:ascii="仿宋_GB2312" w:hAnsi="仿宋_GB2312" w:eastAsia="仿宋_GB2312" w:cs="仿宋_GB2312"/>
          <w:sz w:val="32"/>
          <w:szCs w:val="32"/>
          <w:u w:val="single"/>
        </w:rPr>
        <w:t>当排序限额末位有多家并列排名的，可通过随机形式排序</w:t>
      </w:r>
      <w:r>
        <w:rPr>
          <w:rFonts w:hint="eastAsia" w:ascii="仿宋_GB2312" w:hAnsi="仿宋_GB2312" w:eastAsia="仿宋_GB2312" w:cs="仿宋_GB2312"/>
          <w:sz w:val="32"/>
          <w:szCs w:val="32"/>
        </w:rPr>
        <w:t>，确定排序前</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名为入库单位。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评标由招标人组建的评审小组负责。</w:t>
      </w:r>
    </w:p>
    <w:p>
      <w:pPr>
        <w:pStyle w:val="4"/>
        <w:ind w:left="0" w:leftChars="0"/>
        <w:rPr>
          <w:rFonts w:ascii="仿宋_GB2312" w:hAnsi="仿宋_GB2312" w:eastAsia="仿宋_GB2312" w:cs="仿宋_GB2312"/>
          <w:b/>
          <w:bCs/>
          <w:szCs w:val="32"/>
        </w:rPr>
      </w:pPr>
      <w:bookmarkStart w:id="2" w:name="_Toc256000042"/>
      <w:r>
        <w:rPr>
          <w:rFonts w:hint="eastAsia" w:ascii="仿宋_GB2312" w:hAnsi="仿宋_GB2312" w:eastAsia="仿宋_GB2312" w:cs="仿宋_GB2312"/>
          <w:b/>
          <w:bCs/>
          <w:szCs w:val="32"/>
        </w:rPr>
        <w:t>2、</w:t>
      </w:r>
      <w:bookmarkEnd w:id="2"/>
      <w:r>
        <w:rPr>
          <w:rFonts w:hint="eastAsia" w:ascii="仿宋_GB2312" w:hAnsi="仿宋_GB2312" w:eastAsia="仿宋_GB2312" w:cs="仿宋_GB2312"/>
          <w:b/>
          <w:bCs/>
          <w:szCs w:val="32"/>
        </w:rPr>
        <w:t>资格审查</w:t>
      </w:r>
    </w:p>
    <w:p>
      <w:pPr>
        <w:pStyle w:val="5"/>
        <w:spacing w:line="560" w:lineRule="exact"/>
        <w:ind w:left="0" w:leftChars="0"/>
        <w:rPr>
          <w:rFonts w:ascii="仿宋_GB2312" w:hAnsi="仿宋_GB2312" w:eastAsia="仿宋_GB2312" w:cs="仿宋_GB2312"/>
          <w:sz w:val="32"/>
          <w:szCs w:val="32"/>
        </w:rPr>
      </w:pPr>
      <w:bookmarkStart w:id="3" w:name="_Toc256000044"/>
      <w:r>
        <w:rPr>
          <w:rFonts w:hint="eastAsia" w:ascii="仿宋_GB2312" w:hAnsi="仿宋_GB2312" w:eastAsia="仿宋_GB2312" w:cs="仿宋_GB2312"/>
          <w:sz w:val="32"/>
          <w:szCs w:val="32"/>
        </w:rPr>
        <w:t xml:space="preserve">    审查标准</w:t>
      </w:r>
      <w:bookmarkEnd w:id="3"/>
      <w:r>
        <w:rPr>
          <w:rFonts w:hint="eastAsia" w:ascii="仿宋_GB2312" w:hAnsi="仿宋_GB2312" w:eastAsia="仿宋_GB2312" w:cs="仿宋_GB2312"/>
          <w:sz w:val="32"/>
          <w:szCs w:val="32"/>
        </w:rPr>
        <w:t>：见附件2资格审查必要合格条件。</w:t>
      </w:r>
    </w:p>
    <w:p>
      <w:pPr>
        <w:pStyle w:val="5"/>
        <w:spacing w:line="560" w:lineRule="exact"/>
        <w:ind w:left="0" w:leftChars="0"/>
        <w:rPr>
          <w:rFonts w:ascii="仿宋_GB2312" w:hAnsi="仿宋_GB2312" w:eastAsia="仿宋_GB2312" w:cs="仿宋_GB2312"/>
          <w:b/>
          <w:bCs/>
          <w:sz w:val="32"/>
          <w:szCs w:val="32"/>
        </w:rPr>
      </w:pPr>
      <w:bookmarkStart w:id="4" w:name="_Toc256000045"/>
      <w:r>
        <w:rPr>
          <w:rFonts w:hint="eastAsia" w:ascii="仿宋_GB2312" w:hAnsi="仿宋_GB2312" w:eastAsia="仿宋_GB2312" w:cs="仿宋_GB2312"/>
          <w:b/>
          <w:bCs/>
          <w:sz w:val="32"/>
          <w:szCs w:val="32"/>
        </w:rPr>
        <w:t>3、评分标准</w:t>
      </w:r>
      <w:bookmarkEnd w:id="4"/>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评分标准：见附件2评分条件。</w:t>
      </w:r>
    </w:p>
    <w:p>
      <w:pPr>
        <w:spacing w:line="500" w:lineRule="exact"/>
        <w:jc w:val="left"/>
        <w:rPr>
          <w:rFonts w:ascii="仿宋_GB2312" w:eastAsia="仿宋_GB2312"/>
          <w:sz w:val="28"/>
          <w:szCs w:val="28"/>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rPr>
          <w:rFonts w:ascii="宋体" w:hAnsi="宋体" w:cs="宋体"/>
          <w:b/>
          <w:bCs/>
          <w:sz w:val="24"/>
        </w:rPr>
      </w:pPr>
    </w:p>
    <w:p>
      <w:pPr>
        <w:pStyle w:val="2"/>
        <w:rPr>
          <w:rFonts w:ascii="宋体" w:hAnsi="宋体" w:cs="宋体"/>
          <w:b/>
          <w:bCs/>
          <w:sz w:val="24"/>
        </w:rPr>
      </w:pPr>
    </w:p>
    <w:p>
      <w:pPr>
        <w:pStyle w:val="2"/>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ind w:firstLine="482" w:firstLineChars="200"/>
        <w:rPr>
          <w:rFonts w:ascii="宋体" w:hAnsi="宋体" w:cs="宋体"/>
          <w:b/>
          <w:bCs/>
          <w:sz w:val="24"/>
        </w:rPr>
      </w:pPr>
    </w:p>
    <w:p>
      <w:pPr>
        <w:spacing w:line="4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附件2：资格审查必要合格条件</w:t>
      </w:r>
    </w:p>
    <w:tbl>
      <w:tblPr>
        <w:tblStyle w:val="9"/>
        <w:tblW w:w="8349"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832"/>
        <w:gridCol w:w="2504"/>
        <w:gridCol w:w="501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sz w:val="24"/>
              </w:rPr>
              <w:t>序号</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sz w:val="24"/>
              </w:rPr>
              <w:t>项目内容</w:t>
            </w:r>
          </w:p>
        </w:tc>
        <w:tc>
          <w:tcPr>
            <w:tcW w:w="5013"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sz w:val="24"/>
              </w:rPr>
              <w:t>合格条件</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sz w:val="24"/>
              </w:rPr>
              <w:t>1</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营业执照</w:t>
            </w:r>
          </w:p>
        </w:tc>
        <w:tc>
          <w:tcPr>
            <w:tcW w:w="5013"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真实有效</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sz w:val="24"/>
              </w:rPr>
              <w:t>2</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企业资质</w:t>
            </w:r>
          </w:p>
        </w:tc>
        <w:tc>
          <w:tcPr>
            <w:tcW w:w="5013"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rFonts w:hint="eastAsia" w:ascii="宋体" w:hAnsi="宋体" w:cs="宋体"/>
                <w:bCs/>
                <w:sz w:val="24"/>
              </w:rPr>
              <w:t>具有</w:t>
            </w:r>
            <w:r>
              <w:rPr>
                <w:rFonts w:hint="eastAsia" w:ascii="宋体" w:hAnsi="宋体" w:cs="宋体"/>
                <w:bCs/>
                <w:sz w:val="24"/>
                <w:lang w:val="en-US" w:eastAsia="zh-CN"/>
              </w:rPr>
              <w:t>建筑装修</w:t>
            </w:r>
            <w:r>
              <w:rPr>
                <w:rFonts w:hint="eastAsia" w:ascii="宋体" w:hAnsi="宋体" w:cs="宋体"/>
                <w:bCs/>
                <w:sz w:val="24"/>
              </w:rPr>
              <w:t>工程三级及以上资质且注册地在定海行政区域内的独立法人</w:t>
            </w:r>
            <w:r>
              <w:rPr>
                <w:sz w:val="24"/>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sz w:val="24"/>
              </w:rPr>
              <w:t>3</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企业安全许可证书及企业主要负责人A证</w:t>
            </w:r>
          </w:p>
        </w:tc>
        <w:tc>
          <w:tcPr>
            <w:tcW w:w="5013" w:type="dxa"/>
            <w:tcBorders>
              <w:top w:val="outset" w:color="auto" w:sz="6" w:space="0"/>
              <w:left w:val="outset" w:color="auto" w:sz="6" w:space="0"/>
              <w:bottom w:val="outset" w:color="auto" w:sz="6" w:space="0"/>
              <w:right w:val="outset" w:color="auto" w:sz="6" w:space="0"/>
            </w:tcBorders>
            <w:vAlign w:val="center"/>
          </w:tcPr>
          <w:p>
            <w:pPr>
              <w:pStyle w:val="8"/>
              <w:widowControl/>
              <w:spacing w:line="420" w:lineRule="exact"/>
            </w:pPr>
            <w:r>
              <w:rPr>
                <w:rFonts w:hint="eastAsia" w:ascii="宋体" w:hAnsi="宋体" w:cs="宋体"/>
                <w:bCs/>
              </w:rPr>
              <w:t>具备有效的企业安全生产许可证，企业主要负责人（法定代表人、企业分管安全生产的副经理）具有专职安全生产管理人员A类证书；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rFonts w:hint="eastAsia"/>
                <w:sz w:val="24"/>
              </w:rPr>
              <w:t>4</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rFonts w:hint="eastAsia" w:hAnsi="宋体" w:cs="宋体"/>
                <w:sz w:val="24"/>
              </w:rPr>
              <w:t>企业未被列入建筑市场黑名单和失信黑名单</w:t>
            </w:r>
          </w:p>
        </w:tc>
        <w:tc>
          <w:tcPr>
            <w:tcW w:w="5013" w:type="dxa"/>
            <w:tcBorders>
              <w:top w:val="outset" w:color="auto" w:sz="6" w:space="0"/>
              <w:left w:val="outset" w:color="auto" w:sz="6" w:space="0"/>
              <w:bottom w:val="outset" w:color="auto" w:sz="6" w:space="0"/>
              <w:right w:val="outset" w:color="auto" w:sz="6" w:space="0"/>
            </w:tcBorders>
            <w:vAlign w:val="center"/>
          </w:tcPr>
          <w:p>
            <w:pPr>
              <w:pStyle w:val="12"/>
              <w:autoSpaceDE/>
              <w:autoSpaceDN/>
              <w:spacing w:line="420" w:lineRule="exact"/>
              <w:ind w:firstLine="0" w:firstLineChars="0"/>
              <w:textAlignment w:val="auto"/>
              <w:rPr>
                <w:rFonts w:hAnsi="宋体" w:cs="宋体"/>
                <w:bCs/>
                <w:kern w:val="2"/>
              </w:rPr>
            </w:pPr>
            <w:r>
              <w:rPr>
                <w:rFonts w:hint="eastAsia" w:hAnsi="宋体" w:cs="宋体"/>
                <w:sz w:val="24"/>
                <w:szCs w:val="24"/>
              </w:rPr>
              <w:t>评审时在全国和浙江省建筑市场公共服务平台查询；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rFonts w:hint="eastAsia"/>
                <w:sz w:val="24"/>
              </w:rPr>
              <w:t>5</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企业未被信用中国网站列入失信被执行人名单</w:t>
            </w:r>
          </w:p>
        </w:tc>
        <w:tc>
          <w:tcPr>
            <w:tcW w:w="5013"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评审时在信用中国网站www.creditchina.gov.cn查询；</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832" w:type="dxa"/>
            <w:tcBorders>
              <w:top w:val="outset" w:color="auto" w:sz="6" w:space="0"/>
              <w:left w:val="outset" w:color="auto" w:sz="6" w:space="0"/>
              <w:bottom w:val="outset" w:color="auto" w:sz="6" w:space="0"/>
              <w:right w:val="outset" w:color="auto" w:sz="6" w:space="0"/>
            </w:tcBorders>
            <w:vAlign w:val="center"/>
          </w:tcPr>
          <w:p>
            <w:pPr>
              <w:spacing w:line="420" w:lineRule="exact"/>
              <w:jc w:val="center"/>
              <w:rPr>
                <w:sz w:val="24"/>
              </w:rPr>
            </w:pPr>
            <w:r>
              <w:rPr>
                <w:rFonts w:hint="eastAsia"/>
                <w:sz w:val="24"/>
              </w:rPr>
              <w:t>6</w:t>
            </w:r>
          </w:p>
        </w:tc>
        <w:tc>
          <w:tcPr>
            <w:tcW w:w="2504"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sz w:val="24"/>
              </w:rPr>
              <w:t>企业</w:t>
            </w:r>
            <w:r>
              <w:rPr>
                <w:rFonts w:hint="eastAsia"/>
                <w:sz w:val="24"/>
              </w:rPr>
              <w:t>至投标截止时间止3</w:t>
            </w:r>
            <w:r>
              <w:rPr>
                <w:sz w:val="24"/>
              </w:rPr>
              <w:t>年内无行贿</w:t>
            </w:r>
            <w:r>
              <w:rPr>
                <w:rFonts w:hint="eastAsia"/>
                <w:sz w:val="24"/>
              </w:rPr>
              <w:t>赂</w:t>
            </w:r>
            <w:r>
              <w:rPr>
                <w:sz w:val="24"/>
              </w:rPr>
              <w:t>犯罪记录</w:t>
            </w:r>
          </w:p>
        </w:tc>
        <w:tc>
          <w:tcPr>
            <w:tcW w:w="5013" w:type="dxa"/>
            <w:tcBorders>
              <w:top w:val="outset" w:color="auto" w:sz="6" w:space="0"/>
              <w:left w:val="outset" w:color="auto" w:sz="6" w:space="0"/>
              <w:bottom w:val="outset" w:color="auto" w:sz="6" w:space="0"/>
              <w:right w:val="outset" w:color="auto" w:sz="6" w:space="0"/>
            </w:tcBorders>
            <w:vAlign w:val="center"/>
          </w:tcPr>
          <w:p>
            <w:pPr>
              <w:spacing w:line="420" w:lineRule="exact"/>
              <w:jc w:val="left"/>
              <w:rPr>
                <w:sz w:val="24"/>
              </w:rPr>
            </w:pPr>
            <w:r>
              <w:rPr>
                <w:rFonts w:hint="eastAsia"/>
                <w:sz w:val="24"/>
              </w:rPr>
              <w:t>评审时</w:t>
            </w:r>
            <w:r>
              <w:rPr>
                <w:sz w:val="24"/>
              </w:rPr>
              <w:t>在中国裁判文书网（http://wenshu.court.gov.cn/）查询</w:t>
            </w:r>
          </w:p>
        </w:tc>
      </w:tr>
    </w:tbl>
    <w:p>
      <w:pPr>
        <w:spacing w:line="500" w:lineRule="exact"/>
        <w:jc w:val="left"/>
        <w:rPr>
          <w:rFonts w:ascii="宋体" w:hAnsi="宋体" w:cs="宋体"/>
          <w:color w:val="000080"/>
          <w:sz w:val="20"/>
        </w:rPr>
      </w:pPr>
      <w:r>
        <w:rPr>
          <w:rFonts w:ascii="宋体" w:hAnsi="宋体" w:cs="宋体"/>
          <w:b/>
          <w:bCs/>
          <w:color w:val="000080"/>
          <w:sz w:val="24"/>
        </w:rPr>
        <w:t xml:space="preserve"> </w:t>
      </w:r>
      <w:r>
        <w:rPr>
          <w:rFonts w:hint="eastAsia" w:ascii="宋体" w:hAnsi="宋体" w:cs="宋体"/>
          <w:b/>
          <w:bCs/>
          <w:color w:val="000080"/>
          <w:sz w:val="24"/>
        </w:rPr>
        <w:t>注：</w:t>
      </w:r>
      <w:r>
        <w:rPr>
          <w:rFonts w:hint="eastAsia" w:ascii="宋体" w:hAnsi="宋体" w:cs="宋体"/>
          <w:b/>
          <w:bCs/>
          <w:spacing w:val="-14"/>
          <w:kern w:val="0"/>
          <w:sz w:val="24"/>
        </w:rPr>
        <w:t>以上所有复印件均须加盖申请人公章。</w:t>
      </w:r>
    </w:p>
    <w:p>
      <w:pPr>
        <w:spacing w:line="500" w:lineRule="exact"/>
        <w:jc w:val="left"/>
        <w:rPr>
          <w:rFonts w:ascii="宋体" w:hAnsi="宋体" w:cs="宋体"/>
          <w:b/>
          <w:bCs/>
          <w:sz w:val="24"/>
        </w:rPr>
      </w:pPr>
    </w:p>
    <w:p>
      <w:pPr>
        <w:spacing w:line="50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评分条件(满分100分)</w:t>
      </w:r>
    </w:p>
    <w:tbl>
      <w:tblPr>
        <w:tblStyle w:val="9"/>
        <w:tblW w:w="98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6"/>
        <w:gridCol w:w="936"/>
        <w:gridCol w:w="1121"/>
        <w:gridCol w:w="710"/>
        <w:gridCol w:w="850"/>
        <w:gridCol w:w="992"/>
        <w:gridCol w:w="850"/>
        <w:gridCol w:w="994"/>
        <w:gridCol w:w="994"/>
        <w:gridCol w:w="947"/>
        <w:gridCol w:w="9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序号</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评审内容</w:t>
            </w:r>
          </w:p>
        </w:tc>
        <w:tc>
          <w:tcPr>
            <w:tcW w:w="74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评审内容及其得分</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ind w:left="-107" w:leftChars="-51"/>
              <w:jc w:val="center"/>
              <w:rPr>
                <w:rFonts w:ascii="宋体" w:hAnsi="宋体" w:cs="宋体"/>
                <w:sz w:val="24"/>
              </w:rPr>
            </w:pPr>
            <w:r>
              <w:rPr>
                <w:rFonts w:hint="eastAsia" w:ascii="宋体" w:hAnsi="宋体" w:cs="宋体"/>
                <w:sz w:val="24"/>
              </w:rPr>
              <w:t>满分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资质等级</w:t>
            </w:r>
          </w:p>
        </w:tc>
        <w:tc>
          <w:tcPr>
            <w:tcW w:w="745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4"/>
              </w:rPr>
            </w:pPr>
            <w:r>
              <w:rPr>
                <w:rFonts w:hint="eastAsia" w:ascii="宋体" w:hAnsi="宋体" w:cs="宋体"/>
                <w:sz w:val="24"/>
              </w:rPr>
              <w:t>具有</w:t>
            </w:r>
            <w:r>
              <w:rPr>
                <w:rFonts w:hint="eastAsia" w:ascii="宋体" w:hAnsi="宋体" w:cs="宋体"/>
                <w:sz w:val="24"/>
                <w:lang w:val="en-US" w:eastAsia="zh-CN"/>
              </w:rPr>
              <w:t>建筑装修</w:t>
            </w:r>
            <w:r>
              <w:rPr>
                <w:rFonts w:hint="eastAsia" w:ascii="宋体" w:hAnsi="宋体" w:cs="宋体"/>
                <w:sz w:val="24"/>
              </w:rPr>
              <w:t>工程一级资质的，得20分；具有</w:t>
            </w:r>
            <w:r>
              <w:rPr>
                <w:rFonts w:hint="eastAsia" w:ascii="宋体" w:hAnsi="宋体" w:cs="宋体"/>
                <w:sz w:val="24"/>
                <w:lang w:val="en-US" w:eastAsia="zh-CN"/>
              </w:rPr>
              <w:t>建筑装修</w:t>
            </w:r>
            <w:r>
              <w:rPr>
                <w:rFonts w:hint="eastAsia" w:ascii="宋体" w:hAnsi="宋体" w:cs="宋体"/>
                <w:sz w:val="24"/>
              </w:rPr>
              <w:t>工程二级资质的，得18分，具有</w:t>
            </w:r>
            <w:r>
              <w:rPr>
                <w:rFonts w:hint="eastAsia" w:ascii="宋体" w:hAnsi="宋体" w:cs="宋体"/>
                <w:sz w:val="24"/>
                <w:lang w:val="en-US" w:eastAsia="zh-CN"/>
              </w:rPr>
              <w:t>建筑装修</w:t>
            </w:r>
            <w:r>
              <w:rPr>
                <w:rFonts w:hint="eastAsia" w:ascii="宋体" w:hAnsi="宋体" w:cs="宋体"/>
                <w:sz w:val="24"/>
              </w:rPr>
              <w:t>工程三级资质的，得16分。本项最高得20分。</w:t>
            </w:r>
          </w:p>
          <w:p>
            <w:pPr>
              <w:spacing w:line="360" w:lineRule="exact"/>
              <w:rPr>
                <w:rFonts w:ascii="宋体" w:hAnsi="宋体" w:cs="宋体"/>
                <w:sz w:val="24"/>
              </w:rPr>
            </w:pPr>
            <w:r>
              <w:rPr>
                <w:rFonts w:hint="eastAsia" w:ascii="宋体" w:hAnsi="宋体" w:cs="宋体"/>
                <w:b/>
                <w:bCs/>
                <w:sz w:val="24"/>
              </w:rPr>
              <w:t>注：提供企业资质证书复印件。</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4"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管理体系</w:t>
            </w:r>
          </w:p>
        </w:tc>
        <w:tc>
          <w:tcPr>
            <w:tcW w:w="745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4"/>
              </w:rPr>
            </w:pPr>
            <w:r>
              <w:rPr>
                <w:rFonts w:hint="eastAsia" w:ascii="宋体" w:hAnsi="宋体" w:cs="宋体"/>
                <w:sz w:val="24"/>
              </w:rPr>
              <w:t>具有ISO90001质量管理体系认证且在有效期内的，得1分；具有ISO14001环境质量体系认证且在有效期内的，得1分；具有职业安全卫生管理体系认证且在有效期内的，得1分。本项最高得3分。</w:t>
            </w:r>
          </w:p>
          <w:p>
            <w:pPr>
              <w:spacing w:line="360" w:lineRule="exact"/>
              <w:rPr>
                <w:rFonts w:ascii="宋体" w:hAnsi="宋体" w:cs="宋体"/>
                <w:sz w:val="24"/>
              </w:rPr>
            </w:pPr>
            <w:r>
              <w:rPr>
                <w:rFonts w:hint="eastAsia" w:ascii="宋体" w:hAnsi="宋体" w:cs="宋体"/>
                <w:b/>
                <w:bCs/>
                <w:sz w:val="24"/>
              </w:rPr>
              <w:t>注：提供有效的认证证书复印件。</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1" w:hRule="atLeast"/>
          <w:jc w:val="center"/>
        </w:trPr>
        <w:tc>
          <w:tcPr>
            <w:tcW w:w="49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w:t>
            </w:r>
          </w:p>
        </w:tc>
        <w:tc>
          <w:tcPr>
            <w:tcW w:w="93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pacing w:val="-20"/>
                <w:sz w:val="24"/>
              </w:rPr>
            </w:pPr>
            <w:r>
              <w:rPr>
                <w:rFonts w:hint="eastAsia" w:ascii="宋体" w:hAnsi="宋体" w:cs="宋体"/>
                <w:spacing w:val="-20"/>
                <w:sz w:val="24"/>
              </w:rPr>
              <w:t>企业信用</w:t>
            </w:r>
          </w:p>
        </w:tc>
        <w:tc>
          <w:tcPr>
            <w:tcW w:w="745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4"/>
              </w:rPr>
            </w:pPr>
            <w:r>
              <w:rPr>
                <w:rFonts w:hint="eastAsia" w:ascii="宋体" w:hAnsi="宋体" w:cs="宋体"/>
                <w:sz w:val="24"/>
              </w:rPr>
              <w:t>2020年以来，获得银行或银行授权的资信评估机构颁发的企业信用（资信）等级AAA、AA、A级的，分别得3、2、1分。本项最高得3分。</w:t>
            </w:r>
          </w:p>
          <w:p>
            <w:pPr>
              <w:spacing w:line="360" w:lineRule="exact"/>
              <w:rPr>
                <w:rFonts w:ascii="宋体" w:hAnsi="宋体" w:cs="宋体"/>
                <w:sz w:val="24"/>
              </w:rPr>
            </w:pPr>
            <w:r>
              <w:rPr>
                <w:rFonts w:hint="eastAsia" w:ascii="宋体" w:hAnsi="宋体" w:cs="宋体"/>
                <w:b/>
                <w:bCs/>
                <w:sz w:val="24"/>
              </w:rPr>
              <w:t>注：提供信用等级证书复印件。</w:t>
            </w:r>
          </w:p>
        </w:tc>
        <w:tc>
          <w:tcPr>
            <w:tcW w:w="97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9" w:hRule="atLeast"/>
          <w:jc w:val="center"/>
        </w:trPr>
        <w:tc>
          <w:tcPr>
            <w:tcW w:w="49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93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pacing w:val="-20"/>
                <w:sz w:val="24"/>
              </w:rPr>
            </w:pPr>
          </w:p>
        </w:tc>
        <w:tc>
          <w:tcPr>
            <w:tcW w:w="745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cs="宋体"/>
                <w:sz w:val="24"/>
              </w:rPr>
            </w:pPr>
            <w:r>
              <w:rPr>
                <w:rFonts w:hint="eastAsia" w:ascii="宋体" w:hAnsi="宋体" w:cs="宋体"/>
                <w:sz w:val="24"/>
              </w:rPr>
              <w:t>2020年以来在国家工商总局(或市场监督管理局)、各省级工商管理部门(或市场监督管理局)、各地市级工商管理部门(或市场监督管理局)“守合同、重信用”网上公示的，分别得3、2、1分。本项最高得3分。</w:t>
            </w:r>
          </w:p>
          <w:p>
            <w:pPr>
              <w:spacing w:line="360" w:lineRule="exact"/>
              <w:rPr>
                <w:rFonts w:ascii="宋体" w:hAnsi="宋体" w:cs="宋体"/>
                <w:b/>
                <w:bCs/>
                <w:sz w:val="24"/>
              </w:rPr>
            </w:pPr>
            <w:r>
              <w:rPr>
                <w:rFonts w:hint="eastAsia" w:ascii="宋体" w:hAnsi="宋体" w:cs="宋体"/>
                <w:b/>
                <w:bCs/>
                <w:sz w:val="24"/>
              </w:rPr>
              <w:t>注：提供网上公示截图扫描件。</w:t>
            </w:r>
          </w:p>
        </w:tc>
        <w:tc>
          <w:tcPr>
            <w:tcW w:w="97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8" w:hRule="atLeast"/>
          <w:jc w:val="center"/>
        </w:trPr>
        <w:tc>
          <w:tcPr>
            <w:tcW w:w="49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3</w:t>
            </w:r>
          </w:p>
        </w:tc>
        <w:tc>
          <w:tcPr>
            <w:tcW w:w="93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pacing w:val="-20"/>
                <w:sz w:val="24"/>
              </w:rPr>
            </w:pPr>
            <w:r>
              <w:rPr>
                <w:rFonts w:hint="eastAsia" w:ascii="宋体" w:hAnsi="宋体" w:cs="宋体"/>
                <w:spacing w:val="-20"/>
                <w:sz w:val="24"/>
              </w:rPr>
              <w:t>获得优质工程、文明标化工地称号</w:t>
            </w:r>
          </w:p>
        </w:tc>
        <w:tc>
          <w:tcPr>
            <w:tcW w:w="7458" w:type="dxa"/>
            <w:gridSpan w:val="8"/>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sz w:val="24"/>
              </w:rPr>
            </w:pPr>
            <w:r>
              <w:rPr>
                <w:rFonts w:hint="eastAsia" w:ascii="宋体" w:hAnsi="宋体" w:cs="宋体"/>
                <w:sz w:val="24"/>
              </w:rPr>
              <w:t>1、企业 5 年内在</w:t>
            </w:r>
            <w:r>
              <w:rPr>
                <w:rFonts w:hint="eastAsia" w:ascii="宋体" w:hAnsi="宋体" w:cs="宋体"/>
                <w:sz w:val="24"/>
                <w:lang w:val="en-US" w:eastAsia="zh-CN"/>
              </w:rPr>
              <w:t>建筑装修</w:t>
            </w:r>
            <w:r>
              <w:rPr>
                <w:rFonts w:hint="eastAsia" w:ascii="宋体" w:hAnsi="宋体" w:cs="宋体"/>
                <w:sz w:val="24"/>
              </w:rPr>
              <w:t>工程施工总承包项目中获省级及以上、地市级的优质工程奖，每个分别得5分、3 分。 </w:t>
            </w:r>
          </w:p>
          <w:p>
            <w:pPr>
              <w:spacing w:line="400" w:lineRule="exact"/>
              <w:rPr>
                <w:rFonts w:ascii="宋体" w:hAnsi="宋体" w:cs="宋体"/>
                <w:sz w:val="24"/>
              </w:rPr>
            </w:pPr>
            <w:r>
              <w:rPr>
                <w:rFonts w:hint="eastAsia" w:ascii="宋体" w:hAnsi="宋体" w:cs="宋体"/>
                <w:sz w:val="24"/>
              </w:rPr>
              <w:t>2、企业 5 年内在</w:t>
            </w:r>
            <w:r>
              <w:rPr>
                <w:rFonts w:hint="eastAsia" w:ascii="宋体" w:hAnsi="宋体" w:cs="宋体"/>
                <w:sz w:val="24"/>
                <w:lang w:val="en-US" w:eastAsia="zh-CN"/>
              </w:rPr>
              <w:t>建筑装修</w:t>
            </w:r>
            <w:r>
              <w:rPr>
                <w:rFonts w:hint="eastAsia" w:ascii="宋体" w:hAnsi="宋体" w:cs="宋体"/>
                <w:sz w:val="24"/>
              </w:rPr>
              <w:t>工程施工总承包项目中获省级及以上、地市级的文明标化工地称号，每个分别得5分、3 分。</w:t>
            </w:r>
          </w:p>
          <w:p>
            <w:pPr>
              <w:spacing w:line="360" w:lineRule="exact"/>
              <w:rPr>
                <w:rFonts w:ascii="宋体" w:hAnsi="宋体" w:cs="宋体"/>
                <w:sz w:val="24"/>
              </w:rPr>
            </w:pPr>
            <w:r>
              <w:rPr>
                <w:rFonts w:hint="eastAsia" w:ascii="宋体" w:hAnsi="宋体" w:cs="宋体"/>
                <w:b/>
                <w:bCs/>
                <w:sz w:val="24"/>
              </w:rPr>
              <w:t>注：此项评分以申请人提供的获奖文件为准，获奖时间以发文时间为准，优质工程、文明标化工地以建设行政管理部门或建筑业行业协会评审的为准。优质工程、文明标化工地得分每个工程只能按最高得分项计分，不累计。</w:t>
            </w:r>
          </w:p>
        </w:tc>
        <w:tc>
          <w:tcPr>
            <w:tcW w:w="97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5" w:hRule="atLeast"/>
          <w:jc w:val="center"/>
        </w:trPr>
        <w:tc>
          <w:tcPr>
            <w:tcW w:w="49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4</w:t>
            </w:r>
          </w:p>
        </w:tc>
        <w:tc>
          <w:tcPr>
            <w:tcW w:w="93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工程业绩</w:t>
            </w:r>
          </w:p>
        </w:tc>
        <w:tc>
          <w:tcPr>
            <w:tcW w:w="112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工程造价</w:t>
            </w:r>
          </w:p>
          <w:p>
            <w:pPr>
              <w:spacing w:line="360" w:lineRule="exact"/>
              <w:jc w:val="center"/>
              <w:rPr>
                <w:rFonts w:ascii="宋体" w:hAnsi="宋体" w:cs="宋体"/>
                <w:sz w:val="24"/>
              </w:rPr>
            </w:pPr>
            <w:r>
              <w:rPr>
                <w:rFonts w:hint="eastAsia" w:ascii="宋体" w:hAnsi="宋体" w:cs="宋体"/>
                <w:sz w:val="24"/>
              </w:rPr>
              <w:t>（万元）</w:t>
            </w:r>
          </w:p>
        </w:tc>
        <w:tc>
          <w:tcPr>
            <w:tcW w:w="71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3000以上</w:t>
            </w:r>
          </w:p>
        </w:tc>
        <w:tc>
          <w:tcPr>
            <w:tcW w:w="85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2000-3000（含）</w:t>
            </w:r>
          </w:p>
        </w:tc>
        <w:tc>
          <w:tcPr>
            <w:tcW w:w="99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1000-2000（含）</w:t>
            </w:r>
          </w:p>
        </w:tc>
        <w:tc>
          <w:tcPr>
            <w:tcW w:w="85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500-1000（含）</w:t>
            </w:r>
          </w:p>
        </w:tc>
        <w:tc>
          <w:tcPr>
            <w:tcW w:w="99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200-500（含）</w:t>
            </w:r>
          </w:p>
        </w:tc>
        <w:tc>
          <w:tcPr>
            <w:tcW w:w="99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100-200（含）</w:t>
            </w:r>
          </w:p>
        </w:tc>
        <w:tc>
          <w:tcPr>
            <w:tcW w:w="94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100以下（含）</w:t>
            </w:r>
          </w:p>
        </w:tc>
        <w:tc>
          <w:tcPr>
            <w:tcW w:w="97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jc w:val="center"/>
        </w:trPr>
        <w:tc>
          <w:tcPr>
            <w:tcW w:w="496" w:type="dxa"/>
            <w:vMerge w:val="continue"/>
            <w:tcBorders>
              <w:left w:val="single" w:color="auto" w:sz="4" w:space="0"/>
              <w:right w:val="single" w:color="auto" w:sz="4" w:space="0"/>
            </w:tcBorders>
            <w:vAlign w:val="center"/>
          </w:tcPr>
          <w:p>
            <w:pPr>
              <w:spacing w:line="360" w:lineRule="exact"/>
              <w:jc w:val="center"/>
              <w:rPr>
                <w:rFonts w:ascii="宋体" w:hAnsi="宋体" w:cs="宋体"/>
                <w:sz w:val="24"/>
              </w:rPr>
            </w:pPr>
          </w:p>
        </w:tc>
        <w:tc>
          <w:tcPr>
            <w:tcW w:w="936" w:type="dxa"/>
            <w:vMerge w:val="continue"/>
            <w:tcBorders>
              <w:left w:val="single" w:color="auto" w:sz="4" w:space="0"/>
              <w:right w:val="single" w:color="auto" w:sz="4" w:space="0"/>
            </w:tcBorders>
            <w:vAlign w:val="center"/>
          </w:tcPr>
          <w:p>
            <w:pPr>
              <w:spacing w:line="360" w:lineRule="exact"/>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得分</w:t>
            </w:r>
          </w:p>
        </w:tc>
        <w:tc>
          <w:tcPr>
            <w:tcW w:w="71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20分</w:t>
            </w:r>
          </w:p>
        </w:tc>
        <w:tc>
          <w:tcPr>
            <w:tcW w:w="85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18分</w:t>
            </w:r>
          </w:p>
        </w:tc>
        <w:tc>
          <w:tcPr>
            <w:tcW w:w="99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16分</w:t>
            </w:r>
          </w:p>
        </w:tc>
        <w:tc>
          <w:tcPr>
            <w:tcW w:w="85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14分</w:t>
            </w:r>
          </w:p>
        </w:tc>
        <w:tc>
          <w:tcPr>
            <w:tcW w:w="99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10分</w:t>
            </w:r>
          </w:p>
        </w:tc>
        <w:tc>
          <w:tcPr>
            <w:tcW w:w="99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6分</w:t>
            </w:r>
          </w:p>
        </w:tc>
        <w:tc>
          <w:tcPr>
            <w:tcW w:w="947"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sz w:val="24"/>
              </w:rPr>
            </w:pPr>
            <w:r>
              <w:rPr>
                <w:rFonts w:hint="eastAsia" w:ascii="宋体" w:hAnsi="宋体" w:cs="宋体"/>
                <w:sz w:val="24"/>
              </w:rPr>
              <w:t>2分</w:t>
            </w:r>
          </w:p>
        </w:tc>
        <w:tc>
          <w:tcPr>
            <w:tcW w:w="975" w:type="dxa"/>
            <w:vMerge w:val="continue"/>
            <w:tcBorders>
              <w:left w:val="single" w:color="auto" w:sz="4" w:space="0"/>
              <w:right w:val="single" w:color="auto" w:sz="4" w:space="0"/>
            </w:tcBorders>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49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93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7458" w:type="dxa"/>
            <w:gridSpan w:val="8"/>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cs="宋体"/>
                <w:b/>
                <w:sz w:val="24"/>
              </w:rPr>
            </w:pPr>
            <w:r>
              <w:rPr>
                <w:rFonts w:hint="eastAsia" w:ascii="宋体" w:hAnsi="宋体" w:cs="宋体"/>
                <w:b/>
                <w:sz w:val="24"/>
              </w:rPr>
              <w:t>业绩为2020年1月1日以来单项合同工程造价100万以下已完工验收</w:t>
            </w:r>
          </w:p>
          <w:p>
            <w:pPr>
              <w:spacing w:line="360" w:lineRule="exact"/>
              <w:rPr>
                <w:rFonts w:ascii="宋体" w:hAnsi="宋体" w:cs="宋体"/>
                <w:b/>
                <w:sz w:val="24"/>
              </w:rPr>
            </w:pPr>
            <w:r>
              <w:rPr>
                <w:rFonts w:hint="eastAsia" w:ascii="宋体" w:hAnsi="宋体" w:cs="宋体"/>
                <w:b/>
                <w:sz w:val="24"/>
              </w:rPr>
              <w:t>的</w:t>
            </w:r>
            <w:r>
              <w:rPr>
                <w:rFonts w:hint="eastAsia" w:ascii="宋体" w:hAnsi="宋体" w:cs="宋体"/>
                <w:b/>
                <w:sz w:val="24"/>
                <w:lang w:val="en-US" w:eastAsia="zh-CN"/>
              </w:rPr>
              <w:t>建设装修</w:t>
            </w:r>
            <w:r>
              <w:rPr>
                <w:rFonts w:hint="eastAsia" w:ascii="宋体" w:hAnsi="宋体" w:cs="宋体"/>
                <w:b/>
                <w:sz w:val="24"/>
              </w:rPr>
              <w:t>工程的累计工程造价。</w:t>
            </w:r>
          </w:p>
          <w:p>
            <w:pPr>
              <w:spacing w:line="360" w:lineRule="exact"/>
              <w:rPr>
                <w:rFonts w:ascii="宋体" w:hAnsi="宋体" w:cs="宋体"/>
                <w:sz w:val="24"/>
              </w:rPr>
            </w:pPr>
            <w:r>
              <w:rPr>
                <w:rFonts w:hint="eastAsia" w:ascii="宋体" w:hAnsi="宋体" w:cs="宋体"/>
                <w:b/>
                <w:sz w:val="24"/>
              </w:rPr>
              <w:t>注：须同时提供施工合同和竣工验收证明文件复印件，两者缺一不可。</w:t>
            </w:r>
          </w:p>
        </w:tc>
        <w:tc>
          <w:tcPr>
            <w:tcW w:w="975"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7"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s="宋体"/>
                <w:sz w:val="24"/>
              </w:rPr>
            </w:pPr>
            <w:r>
              <w:rPr>
                <w:rFonts w:hint="eastAsia" w:ascii="宋体" w:hAnsi="宋体" w:cs="宋体"/>
                <w:sz w:val="24"/>
              </w:rPr>
              <w:t>5</w:t>
            </w:r>
          </w:p>
        </w:tc>
        <w:tc>
          <w:tcPr>
            <w:tcW w:w="93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企业规模</w:t>
            </w:r>
          </w:p>
        </w:tc>
        <w:tc>
          <w:tcPr>
            <w:tcW w:w="74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根据申请人提供的本单位员工总人数打分：每提供一人得0.2分。本项最高10分。</w:t>
            </w:r>
          </w:p>
          <w:p>
            <w:pPr>
              <w:spacing w:line="360" w:lineRule="exact"/>
              <w:rPr>
                <w:rFonts w:ascii="宋体" w:hAnsi="宋体" w:cs="宋体"/>
                <w:sz w:val="24"/>
              </w:rPr>
            </w:pPr>
            <w:r>
              <w:rPr>
                <w:rFonts w:hint="eastAsia" w:ascii="宋体" w:hAnsi="宋体" w:cs="宋体"/>
                <w:b/>
                <w:bCs/>
                <w:sz w:val="24"/>
              </w:rPr>
              <w:t>注：须提供最近连续3个月的本单位正式员工的社保证明复印件。</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jc w:val="center"/>
        </w:trPr>
        <w:tc>
          <w:tcPr>
            <w:tcW w:w="49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93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74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根据申请人提供的</w:t>
            </w:r>
            <w:r>
              <w:rPr>
                <w:rFonts w:hint="eastAsia" w:ascii="宋体" w:hAnsi="宋体" w:cs="宋体"/>
                <w:sz w:val="24"/>
                <w:lang w:val="en-US" w:eastAsia="zh-CN"/>
              </w:rPr>
              <w:t>建筑装修</w:t>
            </w:r>
            <w:r>
              <w:rPr>
                <w:rFonts w:hint="eastAsia" w:ascii="宋体" w:hAnsi="宋体" w:cs="宋体"/>
                <w:sz w:val="24"/>
              </w:rPr>
              <w:t>工程注册建造师人数打分：</w:t>
            </w:r>
          </w:p>
          <w:p>
            <w:pPr>
              <w:spacing w:line="360" w:lineRule="exact"/>
              <w:rPr>
                <w:rFonts w:ascii="宋体" w:hAnsi="宋体" w:cs="宋体"/>
                <w:sz w:val="24"/>
              </w:rPr>
            </w:pPr>
            <w:r>
              <w:rPr>
                <w:rFonts w:hint="eastAsia" w:ascii="宋体" w:hAnsi="宋体" w:cs="宋体"/>
                <w:sz w:val="24"/>
              </w:rPr>
              <w:t>一级5人以下（含）不得分，在此基础上每增加1人得1分；二级5人以下（含）不得分，在此基础上每增加1人得0.5分。本项最高10分。</w:t>
            </w:r>
          </w:p>
          <w:p>
            <w:pPr>
              <w:spacing w:line="360" w:lineRule="exact"/>
              <w:rPr>
                <w:rFonts w:ascii="宋体" w:hAnsi="宋体" w:cs="宋体"/>
                <w:sz w:val="24"/>
              </w:rPr>
            </w:pPr>
            <w:r>
              <w:rPr>
                <w:rFonts w:hint="eastAsia" w:ascii="宋体" w:hAnsi="宋体" w:cs="宋体"/>
                <w:b/>
                <w:bCs/>
                <w:sz w:val="24"/>
              </w:rPr>
              <w:t>注：须同时提供注册建造师证书及连续3个月的社保证明复印件。一人多证的，以高分计。</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8" w:hRule="atLeast"/>
          <w:jc w:val="center"/>
        </w:trPr>
        <w:tc>
          <w:tcPr>
            <w:tcW w:w="496" w:type="dxa"/>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c>
          <w:tcPr>
            <w:tcW w:w="936" w:type="dxa"/>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在招标人处承接业绩</w:t>
            </w:r>
          </w:p>
        </w:tc>
        <w:tc>
          <w:tcPr>
            <w:tcW w:w="74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申请人5年内在本项目招标人处承接过</w:t>
            </w:r>
            <w:r>
              <w:rPr>
                <w:rFonts w:hint="eastAsia" w:ascii="宋体" w:hAnsi="宋体" w:cs="宋体"/>
                <w:sz w:val="24"/>
                <w:lang w:val="en-US" w:eastAsia="zh-CN"/>
              </w:rPr>
              <w:t>建筑装修</w:t>
            </w:r>
            <w:r>
              <w:rPr>
                <w:rFonts w:hint="eastAsia" w:ascii="宋体" w:hAnsi="宋体" w:cs="宋体"/>
                <w:sz w:val="24"/>
              </w:rPr>
              <w:t>项目的，每提供一份合同加0.3分,本项最高15分。</w:t>
            </w:r>
          </w:p>
          <w:p>
            <w:pPr>
              <w:spacing w:line="360" w:lineRule="exact"/>
              <w:rPr>
                <w:rFonts w:ascii="宋体" w:hAnsi="宋体" w:cs="宋体"/>
                <w:sz w:val="24"/>
              </w:rPr>
            </w:pPr>
            <w:r>
              <w:rPr>
                <w:rFonts w:hint="eastAsia" w:ascii="宋体" w:hAnsi="宋体" w:cs="宋体"/>
                <w:b/>
                <w:bCs/>
                <w:sz w:val="24"/>
              </w:rPr>
              <w:t>注：提供在招标人处承接过</w:t>
            </w:r>
            <w:r>
              <w:rPr>
                <w:rFonts w:hint="eastAsia" w:ascii="宋体" w:hAnsi="宋体" w:cs="宋体"/>
                <w:b/>
                <w:bCs/>
                <w:sz w:val="24"/>
                <w:lang w:val="en-US" w:eastAsia="zh-CN"/>
              </w:rPr>
              <w:t>建筑装修</w:t>
            </w:r>
            <w:r>
              <w:rPr>
                <w:rFonts w:hint="eastAsia" w:ascii="宋体" w:hAnsi="宋体" w:cs="宋体"/>
                <w:b/>
                <w:bCs/>
                <w:sz w:val="24"/>
              </w:rPr>
              <w:t>工程项目的合同清单(清单格式见申请文件格式)。</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75" w:hRule="atLeast"/>
          <w:jc w:val="center"/>
        </w:trPr>
        <w:tc>
          <w:tcPr>
            <w:tcW w:w="496"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宋体" w:hAnsi="宋体" w:cs="宋体"/>
                <w:sz w:val="24"/>
              </w:rPr>
            </w:pPr>
            <w:r>
              <w:rPr>
                <w:rFonts w:hint="eastAsia" w:ascii="宋体" w:hAnsi="宋体" w:cs="宋体"/>
                <w:sz w:val="24"/>
              </w:rPr>
              <w:t>7</w:t>
            </w:r>
          </w:p>
        </w:tc>
        <w:tc>
          <w:tcPr>
            <w:tcW w:w="936"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其他</w:t>
            </w:r>
          </w:p>
        </w:tc>
        <w:tc>
          <w:tcPr>
            <w:tcW w:w="74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申请人具有自有材料堆放场地或仓库的，酌情得分，0-3分。本项最高3分。</w:t>
            </w:r>
          </w:p>
          <w:p>
            <w:pPr>
              <w:spacing w:line="360" w:lineRule="exact"/>
              <w:rPr>
                <w:rFonts w:ascii="宋体" w:hAnsi="宋体" w:cs="宋体"/>
                <w:sz w:val="24"/>
              </w:rPr>
            </w:pPr>
            <w:r>
              <w:rPr>
                <w:rFonts w:hint="eastAsia" w:ascii="宋体" w:hAnsi="宋体" w:cs="宋体"/>
                <w:b/>
                <w:bCs/>
                <w:sz w:val="24"/>
              </w:rPr>
              <w:t>注：如是自有的须提供产权证复印件且能反应堆放场地或仓库整体情况的彩色照片（或彩打），如是租赁的须提供有效期内的租赁合同复印件且能反应堆放场地或仓库整体情况的彩色照片（或彩打）。</w:t>
            </w:r>
          </w:p>
        </w:tc>
        <w:tc>
          <w:tcPr>
            <w:tcW w:w="975"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5" w:hRule="atLeast"/>
          <w:jc w:val="center"/>
        </w:trPr>
        <w:tc>
          <w:tcPr>
            <w:tcW w:w="496" w:type="dxa"/>
            <w:vMerge w:val="continue"/>
            <w:tcBorders>
              <w:left w:val="single" w:color="auto" w:sz="4" w:space="0"/>
              <w:bottom w:val="single" w:color="auto" w:sz="4" w:space="0"/>
              <w:right w:val="single" w:color="auto" w:sz="4" w:space="0"/>
            </w:tcBorders>
            <w:vAlign w:val="center"/>
          </w:tcPr>
          <w:p>
            <w:pPr>
              <w:widowControl/>
              <w:spacing w:line="360" w:lineRule="exact"/>
              <w:jc w:val="center"/>
              <w:rPr>
                <w:rFonts w:ascii="宋体" w:hAnsi="宋体" w:cs="宋体"/>
                <w:sz w:val="24"/>
              </w:rPr>
            </w:pPr>
          </w:p>
        </w:tc>
        <w:tc>
          <w:tcPr>
            <w:tcW w:w="936" w:type="dxa"/>
            <w:vMerge w:val="continue"/>
            <w:tcBorders>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p>
        </w:tc>
        <w:tc>
          <w:tcPr>
            <w:tcW w:w="7458" w:type="dxa"/>
            <w:gridSpan w:val="8"/>
            <w:tcBorders>
              <w:top w:val="single" w:color="auto" w:sz="4" w:space="0"/>
              <w:left w:val="single" w:color="auto" w:sz="4" w:space="0"/>
              <w:right w:val="single" w:color="auto" w:sz="4" w:space="0"/>
            </w:tcBorders>
            <w:vAlign w:val="center"/>
          </w:tcPr>
          <w:p>
            <w:pPr>
              <w:spacing w:line="360" w:lineRule="exact"/>
              <w:rPr>
                <w:rFonts w:ascii="宋体" w:hAnsi="宋体" w:cs="宋体"/>
                <w:sz w:val="24"/>
              </w:rPr>
            </w:pPr>
            <w:r>
              <w:rPr>
                <w:rFonts w:hint="eastAsia" w:ascii="宋体" w:hAnsi="宋体" w:cs="宋体"/>
                <w:sz w:val="24"/>
              </w:rPr>
              <w:t>根据申请人提供的自有机械设备是否满足本项目需要酌情打分，0-3分。本项最高3分。</w:t>
            </w:r>
          </w:p>
          <w:p>
            <w:pPr>
              <w:spacing w:line="360" w:lineRule="exact"/>
              <w:rPr>
                <w:rFonts w:ascii="宋体" w:hAnsi="宋体" w:cs="宋体"/>
                <w:sz w:val="24"/>
              </w:rPr>
            </w:pPr>
            <w:r>
              <w:rPr>
                <w:rFonts w:hint="eastAsia" w:ascii="宋体" w:hAnsi="宋体" w:cs="宋体"/>
                <w:b/>
                <w:bCs/>
                <w:sz w:val="24"/>
              </w:rPr>
              <w:t>注：提供本单位的设备购置发票复印件。</w:t>
            </w:r>
          </w:p>
        </w:tc>
        <w:tc>
          <w:tcPr>
            <w:tcW w:w="975" w:type="dxa"/>
            <w:vMerge w:val="continue"/>
            <w:tcBorders>
              <w:left w:val="single" w:color="auto" w:sz="4" w:space="0"/>
              <w:right w:val="single" w:color="auto" w:sz="4" w:space="0"/>
            </w:tcBorders>
            <w:vAlign w:val="center"/>
          </w:tcPr>
          <w:p>
            <w:pPr>
              <w:spacing w:line="36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jc w:val="center"/>
        </w:trPr>
        <w:tc>
          <w:tcPr>
            <w:tcW w:w="4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8</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扣分行为</w:t>
            </w:r>
          </w:p>
        </w:tc>
        <w:tc>
          <w:tcPr>
            <w:tcW w:w="7458"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4"/>
              </w:rPr>
            </w:pPr>
            <w:r>
              <w:rPr>
                <w:rFonts w:hint="eastAsia" w:ascii="宋体" w:hAnsi="宋体" w:cs="宋体"/>
                <w:kern w:val="0"/>
                <w:sz w:val="24"/>
              </w:rPr>
              <w:t>上两年度内：</w:t>
            </w:r>
          </w:p>
          <w:p>
            <w:pPr>
              <w:spacing w:line="360" w:lineRule="exact"/>
              <w:rPr>
                <w:rFonts w:ascii="宋体" w:hAnsi="宋体" w:cs="宋体"/>
                <w:sz w:val="24"/>
              </w:rPr>
            </w:pPr>
            <w:r>
              <w:rPr>
                <w:rFonts w:hint="eastAsia" w:ascii="宋体" w:hAnsi="宋体" w:cs="宋体"/>
                <w:sz w:val="24"/>
              </w:rPr>
              <w:t>1、因拖欠民工工资、拖欠分包商工程款等造成不良影响，被有关部门通报或处罚的扣20分/次；</w:t>
            </w:r>
          </w:p>
          <w:p>
            <w:pPr>
              <w:spacing w:line="360" w:lineRule="exact"/>
              <w:rPr>
                <w:rFonts w:ascii="宋体" w:hAnsi="宋体" w:cs="宋体"/>
                <w:sz w:val="24"/>
              </w:rPr>
            </w:pPr>
            <w:r>
              <w:rPr>
                <w:rFonts w:hint="eastAsia" w:ascii="宋体" w:hAnsi="宋体" w:cs="宋体"/>
                <w:sz w:val="24"/>
              </w:rPr>
              <w:t>2、因企业组织管理不力等原因，应急处理工程未及时响应或导致政府投资建设工程项目进度严重滞后造成严重影响，被有关部门通报或处罚的扣20分/次；</w:t>
            </w:r>
          </w:p>
          <w:p>
            <w:pPr>
              <w:spacing w:line="360" w:lineRule="exact"/>
              <w:rPr>
                <w:rFonts w:ascii="宋体" w:hAnsi="宋体" w:cs="宋体"/>
                <w:sz w:val="24"/>
              </w:rPr>
            </w:pPr>
            <w:r>
              <w:rPr>
                <w:rFonts w:hint="eastAsia" w:ascii="宋体" w:hAnsi="宋体" w:cs="宋体"/>
                <w:sz w:val="24"/>
              </w:rPr>
              <w:t>3、发生一般安全责任事故被有关部门通报或处罚的扣20分/次；</w:t>
            </w:r>
          </w:p>
          <w:p>
            <w:pPr>
              <w:spacing w:line="360" w:lineRule="exact"/>
              <w:rPr>
                <w:rFonts w:ascii="宋体" w:hAnsi="宋体" w:cs="宋体"/>
                <w:sz w:val="24"/>
              </w:rPr>
            </w:pPr>
            <w:r>
              <w:rPr>
                <w:rFonts w:hint="eastAsia" w:ascii="宋体" w:hAnsi="宋体" w:cs="宋体"/>
                <w:kern w:val="0"/>
                <w:sz w:val="24"/>
              </w:rPr>
              <w:t>4、在投标过程中有弄虚作假、串标等违法违规行为被有关部门处罚的扣30分/次；</w:t>
            </w:r>
          </w:p>
          <w:p>
            <w:pPr>
              <w:spacing w:line="360" w:lineRule="exact"/>
              <w:rPr>
                <w:rFonts w:ascii="宋体" w:hAnsi="宋体" w:cs="宋体"/>
                <w:sz w:val="24"/>
              </w:rPr>
            </w:pPr>
            <w:r>
              <w:rPr>
                <w:rFonts w:hint="eastAsia" w:ascii="宋体" w:hAnsi="宋体" w:cs="宋体"/>
                <w:sz w:val="24"/>
              </w:rPr>
              <w:t>5、被建设行政主管部门或招投标管理部门记录通报批评并公示的扣10分/次，不良行为并公示的扣10分/次。（以上同一工程同一事项不重复扣分）；</w:t>
            </w:r>
          </w:p>
          <w:p>
            <w:pPr>
              <w:spacing w:line="360" w:lineRule="exact"/>
              <w:rPr>
                <w:rFonts w:ascii="宋体" w:hAnsi="宋体" w:cs="宋体"/>
                <w:kern w:val="0"/>
                <w:sz w:val="24"/>
              </w:rPr>
            </w:pPr>
            <w:r>
              <w:rPr>
                <w:rFonts w:hint="eastAsia" w:ascii="宋体" w:hAnsi="宋体" w:cs="宋体"/>
                <w:kern w:val="0"/>
                <w:sz w:val="24"/>
              </w:rPr>
              <w:t>6、申请企业涉及经济诉讼案件，依法被查封冻结财产、银行账户等措施的扣20分；</w:t>
            </w:r>
          </w:p>
          <w:p>
            <w:pPr>
              <w:spacing w:line="360" w:lineRule="exact"/>
              <w:rPr>
                <w:rFonts w:ascii="宋体" w:hAnsi="宋体" w:cs="宋体"/>
                <w:kern w:val="0"/>
                <w:sz w:val="24"/>
              </w:rPr>
            </w:pPr>
            <w:r>
              <w:rPr>
                <w:rFonts w:hint="eastAsia" w:ascii="宋体" w:hAnsi="宋体" w:cs="宋体"/>
                <w:kern w:val="0"/>
                <w:sz w:val="24"/>
              </w:rPr>
              <w:t>7、申请企业涉及重大经济诉讼（仲裁）案件，判决生效后被依法强制执行的扣30分；</w:t>
            </w:r>
          </w:p>
          <w:p>
            <w:pPr>
              <w:pStyle w:val="13"/>
              <w:spacing w:line="400" w:lineRule="exact"/>
              <w:rPr>
                <w:rFonts w:ascii="宋体" w:hAnsi="宋体" w:cs="宋体"/>
                <w:sz w:val="24"/>
                <w:szCs w:val="24"/>
              </w:rPr>
            </w:pPr>
            <w:r>
              <w:rPr>
                <w:rFonts w:hint="eastAsia" w:ascii="Times New Roman" w:hAnsi="Times New Roman"/>
                <w:b/>
                <w:bCs/>
                <w:sz w:val="24"/>
                <w:szCs w:val="24"/>
              </w:rPr>
              <w:t>注：以上扣分事项申请人须自行在申请资料中提交，如有遗漏，一经查实将被视为是不诚信行为，将取消其入库资格。</w:t>
            </w:r>
          </w:p>
        </w:tc>
        <w:tc>
          <w:tcPr>
            <w:tcW w:w="9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rPr>
            </w:pPr>
            <w:r>
              <w:rPr>
                <w:rFonts w:hint="eastAsia" w:ascii="宋体" w:hAnsi="宋体" w:cs="宋体"/>
                <w:sz w:val="24"/>
              </w:rPr>
              <w:t>0--100</w:t>
            </w:r>
          </w:p>
        </w:tc>
      </w:tr>
    </w:tbl>
    <w:p>
      <w:pPr>
        <w:spacing w:line="360" w:lineRule="exact"/>
        <w:rPr>
          <w:rFonts w:ascii="宋体" w:hAnsi="宋体" w:cs="宋体"/>
          <w:b/>
          <w:bCs/>
          <w:spacing w:val="-14"/>
          <w:kern w:val="0"/>
          <w:sz w:val="24"/>
        </w:rPr>
      </w:pPr>
    </w:p>
    <w:p>
      <w:pPr>
        <w:spacing w:line="360" w:lineRule="exact"/>
        <w:rPr>
          <w:rFonts w:ascii="宋体" w:hAnsi="宋体" w:cs="宋体"/>
          <w:b/>
          <w:bCs/>
          <w:spacing w:val="-14"/>
          <w:kern w:val="0"/>
          <w:sz w:val="24"/>
        </w:rPr>
      </w:pPr>
      <w:r>
        <w:rPr>
          <w:rFonts w:hint="eastAsia" w:ascii="宋体" w:hAnsi="宋体" w:cs="宋体"/>
          <w:b/>
          <w:bCs/>
          <w:spacing w:val="-14"/>
          <w:kern w:val="0"/>
          <w:sz w:val="24"/>
        </w:rPr>
        <w:t>注：1、以上所有复印件均须加盖申请人公章。</w:t>
      </w:r>
    </w:p>
    <w:p>
      <w:pPr>
        <w:spacing w:line="360" w:lineRule="exact"/>
        <w:ind w:firstLine="482" w:firstLineChars="200"/>
        <w:rPr>
          <w:b/>
          <w:bCs/>
          <w:sz w:val="24"/>
        </w:rPr>
      </w:pPr>
      <w:r>
        <w:rPr>
          <w:rFonts w:hint="eastAsia"/>
          <w:b/>
          <w:bCs/>
          <w:sz w:val="24"/>
        </w:rPr>
        <w:t>2、本表所规定的</w:t>
      </w:r>
      <w:r>
        <w:rPr>
          <w:b/>
          <w:bCs/>
          <w:sz w:val="24"/>
        </w:rPr>
        <w:t>*</w:t>
      </w:r>
      <w:r>
        <w:rPr>
          <w:rFonts w:hint="eastAsia"/>
          <w:b/>
          <w:bCs/>
          <w:sz w:val="24"/>
        </w:rPr>
        <w:t>年内，均指以申请文件递交截止日为准，前推</w:t>
      </w:r>
      <w:r>
        <w:rPr>
          <w:b/>
          <w:bCs/>
          <w:sz w:val="24"/>
        </w:rPr>
        <w:t>*</w:t>
      </w:r>
      <w:r>
        <w:rPr>
          <w:rFonts w:hint="eastAsia"/>
          <w:b/>
          <w:bCs/>
          <w:sz w:val="24"/>
        </w:rPr>
        <w:t>年的时间段。</w:t>
      </w:r>
    </w:p>
    <w:p>
      <w:pPr>
        <w:spacing w:line="360" w:lineRule="exact"/>
        <w:rPr>
          <w:b/>
          <w:bCs/>
          <w:sz w:val="24"/>
        </w:rPr>
      </w:pPr>
      <w:r>
        <w:rPr>
          <w:rFonts w:hint="eastAsia"/>
          <w:b/>
          <w:bCs/>
          <w:sz w:val="24"/>
        </w:rPr>
        <w:t xml:space="preserve">    3、需要提供相关评审资料的表格(除合同清单外)由申请单位自拟。</w:t>
      </w:r>
      <w:bookmarkStart w:id="5" w:name="_GoBack"/>
      <w:bookmarkEnd w:id="5"/>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S?o｡ﾀ?">
    <w:altName w:val="Yu Gothic"/>
    <w:panose1 w:val="00000000000000000000"/>
    <w:charset w:val="80"/>
    <w:family w:val="decorative"/>
    <w:pitch w:val="default"/>
    <w:sig w:usb0="00000000" w:usb1="00000000" w:usb2="00000010" w:usb3="00000000" w:csb0="0002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mMDhiMjZhNzMxYmQ2OTczZTI3MDc3NjdlYWJhOWUifQ=="/>
  </w:docVars>
  <w:rsids>
    <w:rsidRoot w:val="78B53384"/>
    <w:rsid w:val="00190358"/>
    <w:rsid w:val="002378C2"/>
    <w:rsid w:val="00533017"/>
    <w:rsid w:val="00603861"/>
    <w:rsid w:val="008D4E88"/>
    <w:rsid w:val="009B1DDE"/>
    <w:rsid w:val="00DC1937"/>
    <w:rsid w:val="00F16CFF"/>
    <w:rsid w:val="00F56D98"/>
    <w:rsid w:val="03B75267"/>
    <w:rsid w:val="09A80AC5"/>
    <w:rsid w:val="0CB8633E"/>
    <w:rsid w:val="0FFE77E6"/>
    <w:rsid w:val="13B0211C"/>
    <w:rsid w:val="279D4C5A"/>
    <w:rsid w:val="2A8B59A6"/>
    <w:rsid w:val="328C39A7"/>
    <w:rsid w:val="338E2217"/>
    <w:rsid w:val="390E6AD3"/>
    <w:rsid w:val="3FC34AC2"/>
    <w:rsid w:val="47C70D9D"/>
    <w:rsid w:val="48EA25A2"/>
    <w:rsid w:val="4D147203"/>
    <w:rsid w:val="52334B32"/>
    <w:rsid w:val="5E356889"/>
    <w:rsid w:val="6153692B"/>
    <w:rsid w:val="67B86B97"/>
    <w:rsid w:val="6E106B8B"/>
    <w:rsid w:val="78B53384"/>
    <w:rsid w:val="7B80230F"/>
    <w:rsid w:val="7BEC2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ascii="Calibri" w:hAnsi="Calibri" w:eastAsia="方正小标宋简体"/>
      <w:kern w:val="44"/>
      <w:sz w:val="44"/>
    </w:rPr>
  </w:style>
  <w:style w:type="paragraph" w:styleId="4">
    <w:name w:val="heading 2"/>
    <w:basedOn w:val="1"/>
    <w:next w:val="1"/>
    <w:unhideWhenUsed/>
    <w:qFormat/>
    <w:uiPriority w:val="0"/>
    <w:pPr>
      <w:keepNext/>
      <w:keepLines/>
      <w:adjustRightInd w:val="0"/>
      <w:snapToGrid w:val="0"/>
      <w:spacing w:line="560" w:lineRule="exact"/>
      <w:ind w:left="420" w:leftChars="200"/>
      <w:jc w:val="left"/>
      <w:outlineLvl w:val="1"/>
    </w:pPr>
    <w:rPr>
      <w:rFonts w:ascii="Arial" w:hAnsi="Arial" w:eastAsia="黑体"/>
      <w:sz w:val="32"/>
    </w:rPr>
  </w:style>
  <w:style w:type="paragraph" w:styleId="5">
    <w:name w:val="heading 3"/>
    <w:basedOn w:val="1"/>
    <w:next w:val="1"/>
    <w:unhideWhenUsed/>
    <w:qFormat/>
    <w:uiPriority w:val="0"/>
    <w:pPr>
      <w:keepNext/>
      <w:keepLines/>
      <w:adjustRightInd w:val="0"/>
      <w:snapToGrid w:val="0"/>
      <w:spacing w:line="413" w:lineRule="auto"/>
      <w:ind w:left="640" w:leftChars="200"/>
      <w:jc w:val="left"/>
      <w:outlineLvl w:val="2"/>
    </w:pPr>
    <w:rPr>
      <w:rFonts w:ascii="Calibri" w:hAnsi="Calibri" w:eastAsia="楷体"/>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1"/>
    <w:qFormat/>
    <w:uiPriority w:val="0"/>
    <w:pPr>
      <w:spacing w:line="312" w:lineRule="auto"/>
      <w:ind w:firstLine="420"/>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rPr>
      <w:sz w:val="24"/>
    </w:rPr>
  </w:style>
  <w:style w:type="paragraph" w:customStyle="1" w:styleId="11">
    <w:name w:val="样式 标题 2 + Times New Roman 四号 非加粗 段前: 5 磅 段后: 0 磅 行距: 固定值 20..."/>
    <w:basedOn w:val="4"/>
    <w:qFormat/>
    <w:uiPriority w:val="0"/>
    <w:pPr>
      <w:spacing w:before="100" w:line="400" w:lineRule="exact"/>
    </w:pPr>
    <w:rPr>
      <w:rFonts w:ascii="Times New Roman" w:hAnsi="Times New Roman" w:cs="宋体"/>
      <w:sz w:val="28"/>
      <w:szCs w:val="20"/>
    </w:rPr>
  </w:style>
  <w:style w:type="paragraph" w:customStyle="1" w:styleId="12">
    <w:name w:val="内文正文_0"/>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3">
    <w:name w:val="正文_11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
    <w:name w:val="页眉 Char"/>
    <w:basedOn w:val="10"/>
    <w:link w:val="7"/>
    <w:qFormat/>
    <w:uiPriority w:val="0"/>
    <w:rPr>
      <w:rFonts w:ascii="Times New Roman" w:hAnsi="Times New Roman" w:eastAsia="宋体" w:cs="Times New Roman"/>
      <w:kern w:val="2"/>
      <w:sz w:val="18"/>
      <w:szCs w:val="18"/>
    </w:rPr>
  </w:style>
  <w:style w:type="character" w:customStyle="1" w:styleId="15">
    <w:name w:val="页脚 Char"/>
    <w:basedOn w:val="10"/>
    <w:link w:val="6"/>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2180</Words>
  <Characters>2338</Characters>
  <Lines>18</Lines>
  <Paragraphs>5</Paragraphs>
  <TotalTime>34</TotalTime>
  <ScaleCrop>false</ScaleCrop>
  <LinksUpToDate>false</LinksUpToDate>
  <CharactersWithSpaces>2362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2022-11-22T06:47:00Z</dcterms:created>
  <dc:creator>乐静静</dc:creator>
  <cp:lastModifiedBy>user</cp:lastModifiedBy>
  <cp:lastPrinted>2023-03-03T06:52:19Z</cp:lastPrinted>
  <dcterms:modified xsi:type="dcterms:W3CDTF">2023-03-03T07:03:34Z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9AECD7FEFB8A47AC9CEDBF29F2DFAD9C</vt:lpwstr>
  </property>
</Properties>
</file>